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2076B" w:rsidRDefault="00EF1336" w:rsidP="0082076B">
      <w:pPr>
        <w:jc w:val="both"/>
        <w:rPr>
          <w:rFonts w:cs="Arial"/>
          <w:szCs w:val="22"/>
        </w:rPr>
      </w:pPr>
      <w:r w:rsidRPr="00EF1336">
        <w:rPr>
          <w:rFonts w:cs="Arial"/>
          <w:b/>
          <w:szCs w:val="22"/>
          <w:u w:val="single"/>
        </w:rPr>
        <w:t>Предмет закупки</w:t>
      </w:r>
      <w:r w:rsidRPr="00EF1336">
        <w:rPr>
          <w:rFonts w:cs="Arial"/>
          <w:szCs w:val="22"/>
        </w:rPr>
        <w:t xml:space="preserve">: </w:t>
      </w:r>
      <w:r w:rsidR="00FC626B">
        <w:rPr>
          <w:szCs w:val="22"/>
        </w:rPr>
        <w:t xml:space="preserve">выполнение работ </w:t>
      </w:r>
      <w:r w:rsidR="00FC626B" w:rsidRPr="00445318">
        <w:rPr>
          <w:szCs w:val="22"/>
        </w:rPr>
        <w:t xml:space="preserve">по </w:t>
      </w:r>
      <w:r w:rsidR="00FC626B" w:rsidRPr="006B7A97">
        <w:rPr>
          <w:szCs w:val="22"/>
        </w:rPr>
        <w:t>текущему ремонт</w:t>
      </w:r>
      <w:r w:rsidR="00FC626B">
        <w:rPr>
          <w:szCs w:val="22"/>
        </w:rPr>
        <w:t>у установ</w:t>
      </w:r>
      <w:r w:rsidR="00FC626B" w:rsidRPr="006B7A97">
        <w:rPr>
          <w:szCs w:val="22"/>
        </w:rPr>
        <w:t>к</w:t>
      </w:r>
      <w:r w:rsidR="00FC626B">
        <w:rPr>
          <w:szCs w:val="22"/>
        </w:rPr>
        <w:t>и</w:t>
      </w:r>
      <w:r w:rsidR="00FC626B" w:rsidRPr="006B7A97">
        <w:rPr>
          <w:szCs w:val="22"/>
        </w:rPr>
        <w:t xml:space="preserve"> ГНЭ, </w:t>
      </w:r>
      <w:r w:rsidR="00FC626B">
        <w:rPr>
          <w:szCs w:val="22"/>
        </w:rPr>
        <w:t xml:space="preserve">участка </w:t>
      </w:r>
      <w:r w:rsidR="00FC626B" w:rsidRPr="006B7A97">
        <w:rPr>
          <w:szCs w:val="22"/>
        </w:rPr>
        <w:t>Реагентное хозяйство цеха №5 согласно графику простоев в 2019 году</w:t>
      </w:r>
      <w:r w:rsidR="00FC626B">
        <w:rPr>
          <w:szCs w:val="22"/>
        </w:rPr>
        <w:t>.</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EA588D">
        <w:rPr>
          <w:szCs w:val="22"/>
        </w:rPr>
        <w:t>по нижеуказанным</w:t>
      </w:r>
      <w:r w:rsidR="0090353E">
        <w:rPr>
          <w:szCs w:val="22"/>
        </w:rPr>
        <w:t xml:space="preserve"> лот</w:t>
      </w:r>
      <w:r w:rsidR="00EA588D">
        <w:rPr>
          <w:szCs w:val="22"/>
        </w:rPr>
        <w:t>ам</w:t>
      </w:r>
      <w:r w:rsidR="0090353E">
        <w:rPr>
          <w:szCs w:val="22"/>
        </w:rPr>
        <w:t>:</w:t>
      </w:r>
    </w:p>
    <w:p w:rsidR="00B30A31" w:rsidRDefault="002E0A46" w:rsidP="00B30A31">
      <w:pPr>
        <w:jc w:val="both"/>
        <w:rPr>
          <w:b/>
        </w:rPr>
      </w:pPr>
      <w:r w:rsidRPr="008F7FF7">
        <w:rPr>
          <w:b/>
          <w:szCs w:val="22"/>
        </w:rPr>
        <w:t>Лот №1</w:t>
      </w:r>
      <w:r w:rsidR="00B30A31">
        <w:rPr>
          <w:b/>
          <w:szCs w:val="22"/>
        </w:rPr>
        <w:t>.</w:t>
      </w:r>
      <w:r w:rsidR="00B30A31">
        <w:rPr>
          <w:szCs w:val="22"/>
        </w:rPr>
        <w:t xml:space="preserve"> </w:t>
      </w:r>
      <w:r w:rsidR="001B562A" w:rsidRPr="001B562A">
        <w:rPr>
          <w:szCs w:val="22"/>
        </w:rPr>
        <w:t>Работы по текущему ремонту установки ГНЭ цеха №5 согласно графику простоев в 2019 году</w:t>
      </w:r>
    </w:p>
    <w:tbl>
      <w:tblPr>
        <w:tblW w:w="0" w:type="auto"/>
        <w:tblInd w:w="-25" w:type="dxa"/>
        <w:tblLayout w:type="fixed"/>
        <w:tblLook w:val="0000" w:firstRow="0" w:lastRow="0" w:firstColumn="0" w:lastColumn="0" w:noHBand="0" w:noVBand="0"/>
      </w:tblPr>
      <w:tblGrid>
        <w:gridCol w:w="517"/>
        <w:gridCol w:w="8688"/>
        <w:gridCol w:w="993"/>
      </w:tblGrid>
      <w:tr w:rsidR="00B30A31" w:rsidTr="00B30A31">
        <w:tc>
          <w:tcPr>
            <w:tcW w:w="517" w:type="dxa"/>
            <w:tcBorders>
              <w:top w:val="single" w:sz="4" w:space="0" w:color="000000"/>
              <w:left w:val="single" w:sz="4" w:space="0" w:color="000000"/>
              <w:bottom w:val="single" w:sz="4" w:space="0" w:color="000000"/>
            </w:tcBorders>
            <w:shd w:val="clear" w:color="auto" w:fill="auto"/>
            <w:vAlign w:val="center"/>
          </w:tcPr>
          <w:p w:rsidR="00B30A31" w:rsidRPr="00B30A31" w:rsidRDefault="00B30A31" w:rsidP="00B30A31">
            <w:pPr>
              <w:snapToGrid w:val="0"/>
              <w:spacing w:before="0"/>
              <w:rPr>
                <w:rFonts w:cs="Arial"/>
                <w:b/>
                <w:sz w:val="20"/>
                <w:szCs w:val="20"/>
              </w:rPr>
            </w:pPr>
            <w:r w:rsidRPr="00B30A31">
              <w:rPr>
                <w:rFonts w:cs="Arial"/>
                <w:b/>
                <w:sz w:val="20"/>
                <w:szCs w:val="20"/>
              </w:rPr>
              <w:t>№ п/п</w:t>
            </w:r>
          </w:p>
        </w:tc>
        <w:tc>
          <w:tcPr>
            <w:tcW w:w="8688" w:type="dxa"/>
            <w:tcBorders>
              <w:top w:val="single" w:sz="4" w:space="0" w:color="000000"/>
              <w:left w:val="single" w:sz="4" w:space="0" w:color="000000"/>
              <w:bottom w:val="single" w:sz="4" w:space="0" w:color="000000"/>
            </w:tcBorders>
            <w:shd w:val="clear" w:color="auto" w:fill="auto"/>
            <w:vAlign w:val="center"/>
          </w:tcPr>
          <w:p w:rsidR="00B30A31" w:rsidRPr="00B30A31" w:rsidRDefault="00B30A31" w:rsidP="00B30A31">
            <w:pPr>
              <w:snapToGrid w:val="0"/>
              <w:spacing w:before="0"/>
              <w:rPr>
                <w:rFonts w:cs="Arial"/>
                <w:b/>
                <w:sz w:val="20"/>
                <w:szCs w:val="20"/>
              </w:rPr>
            </w:pPr>
            <w:r w:rsidRPr="00B30A31">
              <w:rPr>
                <w:rFonts w:cs="Arial"/>
                <w:b/>
                <w:sz w:val="20"/>
                <w:szCs w:val="20"/>
              </w:rPr>
              <w:t>Наименование и технические характеристики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A31" w:rsidRPr="00B30A31" w:rsidRDefault="00B30A31" w:rsidP="00B30A31">
            <w:pPr>
              <w:snapToGrid w:val="0"/>
              <w:spacing w:before="0"/>
              <w:rPr>
                <w:rFonts w:cs="Arial"/>
                <w:b/>
                <w:sz w:val="20"/>
                <w:szCs w:val="20"/>
              </w:rPr>
            </w:pPr>
            <w:r w:rsidRPr="00B30A31">
              <w:rPr>
                <w:rFonts w:cs="Arial"/>
                <w:b/>
                <w:sz w:val="20"/>
                <w:szCs w:val="20"/>
              </w:rPr>
              <w:t>Объект</w:t>
            </w:r>
          </w:p>
        </w:tc>
      </w:tr>
      <w:tr w:rsidR="00DF6FFF" w:rsidTr="00DF6FFF">
        <w:trPr>
          <w:cantSplit/>
          <w:trHeight w:hRule="exact" w:val="2771"/>
        </w:trPr>
        <w:tc>
          <w:tcPr>
            <w:tcW w:w="517" w:type="dxa"/>
            <w:tcBorders>
              <w:top w:val="single" w:sz="4" w:space="0" w:color="000000"/>
              <w:left w:val="single" w:sz="4" w:space="0" w:color="000000"/>
              <w:bottom w:val="single" w:sz="4" w:space="0" w:color="000000"/>
            </w:tcBorders>
            <w:shd w:val="clear" w:color="auto" w:fill="auto"/>
          </w:tcPr>
          <w:p w:rsidR="00DF6FFF" w:rsidRPr="00B30A31" w:rsidRDefault="00DF6FFF" w:rsidP="00DF6FFF">
            <w:pPr>
              <w:snapToGrid w:val="0"/>
              <w:spacing w:before="0"/>
              <w:rPr>
                <w:rFonts w:cs="Arial"/>
                <w:b/>
                <w:sz w:val="20"/>
                <w:szCs w:val="20"/>
              </w:rPr>
            </w:pPr>
          </w:p>
        </w:tc>
        <w:tc>
          <w:tcPr>
            <w:tcW w:w="8688" w:type="dxa"/>
            <w:tcBorders>
              <w:top w:val="single" w:sz="4" w:space="0" w:color="000000"/>
              <w:left w:val="single" w:sz="4" w:space="0" w:color="000000"/>
              <w:bottom w:val="single" w:sz="4" w:space="0" w:color="000000"/>
            </w:tcBorders>
            <w:shd w:val="clear" w:color="auto" w:fill="auto"/>
            <w:vAlign w:val="center"/>
          </w:tcPr>
          <w:p w:rsidR="00DF6FFF" w:rsidRPr="00DF6FFF" w:rsidRDefault="00DF6FFF" w:rsidP="00DF6FFF">
            <w:pPr>
              <w:spacing w:before="0"/>
              <w:rPr>
                <w:sz w:val="20"/>
                <w:szCs w:val="20"/>
              </w:rPr>
            </w:pPr>
            <w:r w:rsidRPr="00DF6FFF">
              <w:rPr>
                <w:sz w:val="20"/>
                <w:szCs w:val="20"/>
              </w:rPr>
              <w:t>1. Подготовительные мероприятия (установка межфланцевых заглушек Ду20-500, вскрытие и демонтаж крышек люков до 450 мм, чистка от загрязнений, промывка);</w:t>
            </w:r>
          </w:p>
          <w:p w:rsidR="00DF6FFF" w:rsidRPr="00DF6FFF" w:rsidRDefault="00DF6FFF" w:rsidP="00DF6FFF">
            <w:pPr>
              <w:spacing w:before="0"/>
              <w:rPr>
                <w:sz w:val="20"/>
                <w:szCs w:val="20"/>
              </w:rPr>
            </w:pPr>
            <w:r w:rsidRPr="00DF6FFF">
              <w:rPr>
                <w:sz w:val="20"/>
                <w:szCs w:val="20"/>
              </w:rPr>
              <w:t>2. Ремонт оборудования установки (емкостное, резервуарное, газоочистительное и т.д.);</w:t>
            </w:r>
          </w:p>
          <w:p w:rsidR="00DF6FFF" w:rsidRPr="00DF6FFF" w:rsidRDefault="00DF6FFF" w:rsidP="00DF6FFF">
            <w:pPr>
              <w:spacing w:before="0"/>
              <w:rPr>
                <w:sz w:val="20"/>
                <w:szCs w:val="20"/>
              </w:rPr>
            </w:pPr>
            <w:r w:rsidRPr="00DF6FFF">
              <w:rPr>
                <w:sz w:val="20"/>
                <w:szCs w:val="20"/>
              </w:rPr>
              <w:t>3. Разборка, чистка, сборка, испытание емкостного оборудования;</w:t>
            </w:r>
          </w:p>
          <w:p w:rsidR="00DF6FFF" w:rsidRPr="00DF6FFF" w:rsidRDefault="00DF6FFF" w:rsidP="00DF6FFF">
            <w:pPr>
              <w:spacing w:before="0"/>
              <w:rPr>
                <w:sz w:val="20"/>
                <w:szCs w:val="20"/>
              </w:rPr>
            </w:pPr>
            <w:r w:rsidRPr="00DF6FFF">
              <w:rPr>
                <w:sz w:val="20"/>
                <w:szCs w:val="20"/>
              </w:rPr>
              <w:t>4. Ремонт и ЭПБ трубопроводов, ремонт металлоконструкций;</w:t>
            </w:r>
          </w:p>
          <w:p w:rsidR="00DF6FFF" w:rsidRPr="00DF6FFF" w:rsidRDefault="00DF6FFF" w:rsidP="00DF6FFF">
            <w:pPr>
              <w:spacing w:before="0"/>
              <w:rPr>
                <w:sz w:val="20"/>
                <w:szCs w:val="20"/>
              </w:rPr>
            </w:pPr>
            <w:r w:rsidRPr="00DF6FFF">
              <w:rPr>
                <w:sz w:val="20"/>
                <w:szCs w:val="20"/>
              </w:rPr>
              <w:t>5. Ремонт и ревизия запорной арматуры;</w:t>
            </w:r>
          </w:p>
          <w:p w:rsidR="00DF6FFF" w:rsidRPr="00DF6FFF" w:rsidRDefault="00DF6FFF" w:rsidP="00DF6FFF">
            <w:pPr>
              <w:spacing w:before="0"/>
              <w:rPr>
                <w:sz w:val="20"/>
                <w:szCs w:val="20"/>
              </w:rPr>
            </w:pPr>
            <w:r w:rsidRPr="00DF6FFF">
              <w:rPr>
                <w:sz w:val="20"/>
                <w:szCs w:val="20"/>
              </w:rPr>
              <w:t>6. Ремонт АКЗ резервуарного оборудования;</w:t>
            </w:r>
          </w:p>
          <w:p w:rsidR="00DF6FFF" w:rsidRPr="00DF6FFF" w:rsidRDefault="00DF6FFF" w:rsidP="00DF6FFF">
            <w:pPr>
              <w:spacing w:before="0"/>
              <w:rPr>
                <w:sz w:val="20"/>
                <w:szCs w:val="20"/>
              </w:rPr>
            </w:pPr>
            <w:r w:rsidRPr="00DF6FFF">
              <w:rPr>
                <w:sz w:val="20"/>
                <w:szCs w:val="20"/>
              </w:rPr>
              <w:t>7. Ремонт КИПиА;</w:t>
            </w:r>
          </w:p>
          <w:p w:rsidR="00DF6FFF" w:rsidRPr="00DF6FFF" w:rsidRDefault="00DF6FFF" w:rsidP="00DF6FFF">
            <w:pPr>
              <w:spacing w:before="0"/>
              <w:rPr>
                <w:sz w:val="20"/>
                <w:szCs w:val="20"/>
              </w:rPr>
            </w:pPr>
            <w:r w:rsidRPr="00DF6FFF">
              <w:rPr>
                <w:sz w:val="20"/>
                <w:szCs w:val="20"/>
              </w:rPr>
              <w:t>8. Уборка мест проведения работ, вывоз металлолома и мусора.</w:t>
            </w:r>
          </w:p>
          <w:p w:rsidR="00DF6FFF" w:rsidRPr="00DF6FFF" w:rsidRDefault="00DF6FFF" w:rsidP="00DF6FFF">
            <w:pPr>
              <w:snapToGrid w:val="0"/>
              <w:spacing w:before="0"/>
              <w:rPr>
                <w:sz w:val="20"/>
                <w:szCs w:val="20"/>
              </w:rPr>
            </w:pPr>
            <w:r w:rsidRPr="00DF6FFF">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текущий ремонт установки ГНЭ цех №5 в 2019 году.</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6FFF" w:rsidRPr="00DF6FFF" w:rsidRDefault="00DF6FFF" w:rsidP="00DF6FFF">
            <w:pPr>
              <w:snapToGrid w:val="0"/>
              <w:spacing w:before="0"/>
              <w:rPr>
                <w:sz w:val="20"/>
                <w:szCs w:val="20"/>
              </w:rPr>
            </w:pPr>
            <w:r w:rsidRPr="00DF6FFF">
              <w:rPr>
                <w:sz w:val="20"/>
                <w:szCs w:val="20"/>
              </w:rPr>
              <w:t xml:space="preserve">   ГНЭ,  цех №5</w:t>
            </w:r>
          </w:p>
        </w:tc>
      </w:tr>
    </w:tbl>
    <w:p w:rsidR="002E0A46" w:rsidRPr="00201E71" w:rsidRDefault="002E0A46" w:rsidP="00B30A31">
      <w:pPr>
        <w:spacing w:before="0"/>
        <w:jc w:val="both"/>
        <w:rPr>
          <w:sz w:val="16"/>
          <w:szCs w:val="16"/>
        </w:rPr>
      </w:pPr>
    </w:p>
    <w:p w:rsidR="00B30A31" w:rsidRPr="00DF6FFF" w:rsidRDefault="002E0A46" w:rsidP="00B30A31">
      <w:pPr>
        <w:jc w:val="both"/>
        <w:rPr>
          <w:szCs w:val="22"/>
        </w:rPr>
      </w:pPr>
      <w:r>
        <w:rPr>
          <w:b/>
          <w:szCs w:val="22"/>
        </w:rPr>
        <w:t>Лот №2</w:t>
      </w:r>
      <w:r w:rsidR="00B30A31">
        <w:rPr>
          <w:b/>
          <w:szCs w:val="22"/>
        </w:rPr>
        <w:t>.</w:t>
      </w:r>
      <w:r>
        <w:rPr>
          <w:szCs w:val="22"/>
        </w:rPr>
        <w:t xml:space="preserve"> </w:t>
      </w:r>
      <w:r w:rsidR="00DF6FFF" w:rsidRPr="00DF6FFF">
        <w:rPr>
          <w:szCs w:val="22"/>
        </w:rPr>
        <w:t>Работы по текущему ремонту участка Реагентного хозяйства цеха №5 согласно графику простоев в 2019 году</w:t>
      </w:r>
      <w:r w:rsidR="00201E71" w:rsidRPr="00931F16">
        <w:rPr>
          <w:szCs w:val="22"/>
        </w:rPr>
        <w:t>.</w:t>
      </w:r>
    </w:p>
    <w:tbl>
      <w:tblPr>
        <w:tblW w:w="0" w:type="auto"/>
        <w:tblInd w:w="-25" w:type="dxa"/>
        <w:tblLayout w:type="fixed"/>
        <w:tblLook w:val="0000" w:firstRow="0" w:lastRow="0" w:firstColumn="0" w:lastColumn="0" w:noHBand="0" w:noVBand="0"/>
      </w:tblPr>
      <w:tblGrid>
        <w:gridCol w:w="517"/>
        <w:gridCol w:w="8547"/>
        <w:gridCol w:w="1134"/>
      </w:tblGrid>
      <w:tr w:rsidR="00B30A31" w:rsidTr="00341964">
        <w:tc>
          <w:tcPr>
            <w:tcW w:w="517" w:type="dxa"/>
            <w:tcBorders>
              <w:top w:val="single" w:sz="4" w:space="0" w:color="000000"/>
              <w:left w:val="single" w:sz="4" w:space="0" w:color="000000"/>
              <w:bottom w:val="single" w:sz="4" w:space="0" w:color="000000"/>
            </w:tcBorders>
            <w:shd w:val="clear" w:color="auto" w:fill="auto"/>
            <w:vAlign w:val="center"/>
          </w:tcPr>
          <w:p w:rsidR="00B30A31" w:rsidRPr="00B30A31" w:rsidRDefault="00B30A31" w:rsidP="00B30A31">
            <w:pPr>
              <w:snapToGrid w:val="0"/>
              <w:spacing w:before="0"/>
              <w:rPr>
                <w:b/>
                <w:sz w:val="20"/>
                <w:szCs w:val="20"/>
              </w:rPr>
            </w:pPr>
            <w:r w:rsidRPr="00B30A31">
              <w:rPr>
                <w:b/>
                <w:sz w:val="20"/>
                <w:szCs w:val="20"/>
              </w:rPr>
              <w:t>№ п/п</w:t>
            </w:r>
          </w:p>
        </w:tc>
        <w:tc>
          <w:tcPr>
            <w:tcW w:w="8547" w:type="dxa"/>
            <w:tcBorders>
              <w:top w:val="single" w:sz="4" w:space="0" w:color="000000"/>
              <w:left w:val="single" w:sz="4" w:space="0" w:color="000000"/>
              <w:bottom w:val="single" w:sz="4" w:space="0" w:color="000000"/>
            </w:tcBorders>
            <w:shd w:val="clear" w:color="auto" w:fill="auto"/>
            <w:vAlign w:val="center"/>
          </w:tcPr>
          <w:p w:rsidR="00B30A31" w:rsidRPr="00B30A31" w:rsidRDefault="00B30A31" w:rsidP="00B30A31">
            <w:pPr>
              <w:snapToGrid w:val="0"/>
              <w:spacing w:before="0"/>
              <w:rPr>
                <w:b/>
                <w:sz w:val="20"/>
                <w:szCs w:val="20"/>
              </w:rPr>
            </w:pPr>
            <w:r w:rsidRPr="00B30A31">
              <w:rPr>
                <w:b/>
                <w:sz w:val="20"/>
                <w:szCs w:val="20"/>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A31" w:rsidRPr="00B30A31" w:rsidRDefault="00B30A31" w:rsidP="00B30A31">
            <w:pPr>
              <w:snapToGrid w:val="0"/>
              <w:spacing w:before="0"/>
              <w:rPr>
                <w:b/>
                <w:sz w:val="20"/>
                <w:szCs w:val="20"/>
              </w:rPr>
            </w:pPr>
            <w:r w:rsidRPr="00B30A31">
              <w:rPr>
                <w:b/>
                <w:sz w:val="20"/>
                <w:szCs w:val="20"/>
              </w:rPr>
              <w:t>Объект</w:t>
            </w:r>
          </w:p>
        </w:tc>
      </w:tr>
      <w:tr w:rsidR="00341964" w:rsidTr="00341964">
        <w:trPr>
          <w:cantSplit/>
          <w:trHeight w:hRule="exact" w:val="2815"/>
        </w:trPr>
        <w:tc>
          <w:tcPr>
            <w:tcW w:w="517" w:type="dxa"/>
            <w:tcBorders>
              <w:top w:val="single" w:sz="4" w:space="0" w:color="000000"/>
              <w:left w:val="single" w:sz="4" w:space="0" w:color="000000"/>
              <w:bottom w:val="single" w:sz="4" w:space="0" w:color="000000"/>
            </w:tcBorders>
            <w:shd w:val="clear" w:color="auto" w:fill="auto"/>
          </w:tcPr>
          <w:p w:rsidR="00341964" w:rsidRPr="00B30A31" w:rsidRDefault="00341964" w:rsidP="00341964">
            <w:pPr>
              <w:snapToGrid w:val="0"/>
              <w:spacing w:before="0"/>
              <w:rPr>
                <w:b/>
                <w:sz w:val="20"/>
                <w:szCs w:val="20"/>
              </w:rPr>
            </w:pPr>
          </w:p>
        </w:tc>
        <w:tc>
          <w:tcPr>
            <w:tcW w:w="8547" w:type="dxa"/>
            <w:tcBorders>
              <w:top w:val="single" w:sz="4" w:space="0" w:color="000000"/>
              <w:left w:val="single" w:sz="4" w:space="0" w:color="000000"/>
              <w:bottom w:val="single" w:sz="4" w:space="0" w:color="000000"/>
            </w:tcBorders>
            <w:shd w:val="clear" w:color="auto" w:fill="auto"/>
            <w:vAlign w:val="center"/>
          </w:tcPr>
          <w:p w:rsidR="00341964" w:rsidRPr="00341964" w:rsidRDefault="00341964" w:rsidP="00341964">
            <w:pPr>
              <w:spacing w:before="0"/>
              <w:rPr>
                <w:sz w:val="20"/>
                <w:szCs w:val="20"/>
              </w:rPr>
            </w:pPr>
            <w:r w:rsidRPr="00341964">
              <w:rPr>
                <w:sz w:val="20"/>
                <w:szCs w:val="20"/>
              </w:rPr>
              <w:t>1. Подготовительные мероприятия (установка межфланцевых заглушек Ду20-500, вскрытие и демонтаж крышек люков до 450 мм, чистка от загрязнений, промывка);</w:t>
            </w:r>
          </w:p>
          <w:p w:rsidR="00341964" w:rsidRPr="00341964" w:rsidRDefault="00341964" w:rsidP="00341964">
            <w:pPr>
              <w:spacing w:before="0"/>
              <w:rPr>
                <w:sz w:val="20"/>
                <w:szCs w:val="20"/>
              </w:rPr>
            </w:pPr>
            <w:r w:rsidRPr="00341964">
              <w:rPr>
                <w:sz w:val="20"/>
                <w:szCs w:val="20"/>
              </w:rPr>
              <w:t>2. Ремонт оборудования установки (емкостное, резервуарное и т.д.);</w:t>
            </w:r>
          </w:p>
          <w:p w:rsidR="00341964" w:rsidRPr="00341964" w:rsidRDefault="00341964" w:rsidP="00341964">
            <w:pPr>
              <w:spacing w:before="0"/>
              <w:rPr>
                <w:sz w:val="20"/>
                <w:szCs w:val="20"/>
              </w:rPr>
            </w:pPr>
            <w:r w:rsidRPr="00341964">
              <w:rPr>
                <w:sz w:val="20"/>
                <w:szCs w:val="20"/>
              </w:rPr>
              <w:t>3. Разборка, чистка, сборка, испытание емкостного оборудования;</w:t>
            </w:r>
          </w:p>
          <w:p w:rsidR="00341964" w:rsidRPr="00341964" w:rsidRDefault="00341964" w:rsidP="00341964">
            <w:pPr>
              <w:spacing w:before="0"/>
              <w:rPr>
                <w:sz w:val="20"/>
                <w:szCs w:val="20"/>
              </w:rPr>
            </w:pPr>
            <w:r w:rsidRPr="00341964">
              <w:rPr>
                <w:sz w:val="20"/>
                <w:szCs w:val="20"/>
              </w:rPr>
              <w:t>4. Ремонт и ЭПБ трубопроводов, ремонт металлоконструкций;</w:t>
            </w:r>
          </w:p>
          <w:p w:rsidR="00341964" w:rsidRPr="00341964" w:rsidRDefault="00341964" w:rsidP="00341964">
            <w:pPr>
              <w:spacing w:before="0"/>
              <w:rPr>
                <w:sz w:val="20"/>
                <w:szCs w:val="20"/>
              </w:rPr>
            </w:pPr>
            <w:r w:rsidRPr="00341964">
              <w:rPr>
                <w:sz w:val="20"/>
                <w:szCs w:val="20"/>
              </w:rPr>
              <w:t>5. Ремонт и ревизия запорной арматуры;</w:t>
            </w:r>
          </w:p>
          <w:p w:rsidR="00341964" w:rsidRPr="00341964" w:rsidRDefault="00341964" w:rsidP="00341964">
            <w:pPr>
              <w:spacing w:before="0"/>
              <w:rPr>
                <w:sz w:val="20"/>
                <w:szCs w:val="20"/>
              </w:rPr>
            </w:pPr>
            <w:r w:rsidRPr="00341964">
              <w:rPr>
                <w:sz w:val="20"/>
                <w:szCs w:val="20"/>
              </w:rPr>
              <w:t>6. Ремонт резервуарного оборудования;</w:t>
            </w:r>
          </w:p>
          <w:p w:rsidR="00341964" w:rsidRPr="00341964" w:rsidRDefault="00341964" w:rsidP="00341964">
            <w:pPr>
              <w:spacing w:before="0"/>
              <w:rPr>
                <w:sz w:val="20"/>
                <w:szCs w:val="20"/>
              </w:rPr>
            </w:pPr>
            <w:r w:rsidRPr="00341964">
              <w:rPr>
                <w:sz w:val="20"/>
                <w:szCs w:val="20"/>
              </w:rPr>
              <w:t>7. Ремонт КИПиА;</w:t>
            </w:r>
          </w:p>
          <w:p w:rsidR="00341964" w:rsidRPr="00341964" w:rsidRDefault="00341964" w:rsidP="00341964">
            <w:pPr>
              <w:spacing w:before="0"/>
              <w:rPr>
                <w:sz w:val="20"/>
                <w:szCs w:val="20"/>
              </w:rPr>
            </w:pPr>
            <w:r w:rsidRPr="00341964">
              <w:rPr>
                <w:sz w:val="20"/>
                <w:szCs w:val="20"/>
              </w:rPr>
              <w:t>8. Уборка мест проведения работ, вывоз металлолома и мусора.</w:t>
            </w:r>
          </w:p>
          <w:p w:rsidR="00341964" w:rsidRPr="00341964" w:rsidRDefault="00341964" w:rsidP="00341964">
            <w:pPr>
              <w:snapToGrid w:val="0"/>
              <w:spacing w:before="0"/>
              <w:rPr>
                <w:sz w:val="20"/>
                <w:szCs w:val="20"/>
              </w:rPr>
            </w:pPr>
            <w:r w:rsidRPr="00341964">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текущий ремонт установки ГНЭ цех №5 в 2019 году.</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1964" w:rsidRPr="00341964" w:rsidRDefault="00341964" w:rsidP="00341964">
            <w:pPr>
              <w:snapToGrid w:val="0"/>
              <w:spacing w:before="0"/>
              <w:rPr>
                <w:sz w:val="20"/>
                <w:szCs w:val="20"/>
              </w:rPr>
            </w:pPr>
            <w:r w:rsidRPr="00341964">
              <w:rPr>
                <w:sz w:val="20"/>
                <w:szCs w:val="20"/>
              </w:rPr>
              <w:t xml:space="preserve">   РХ,  цех №5</w:t>
            </w:r>
          </w:p>
        </w:tc>
      </w:tr>
    </w:tbl>
    <w:p w:rsidR="00EF1336" w:rsidRPr="00EF1336" w:rsidRDefault="00EF1336" w:rsidP="00B30A31">
      <w:pPr>
        <w:spacing w:before="0"/>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C72DE3" w:rsidRDefault="00EF1336" w:rsidP="00C72DE3">
      <w:pPr>
        <w:suppressAutoHyphens/>
        <w:spacing w:before="0"/>
        <w:contextualSpacing/>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C72DE3" w:rsidRPr="00FA70BE">
        <w:rPr>
          <w:b/>
          <w:szCs w:val="22"/>
        </w:rPr>
        <w:t>для лота № 1</w:t>
      </w:r>
      <w:r w:rsidR="00C72DE3">
        <w:rPr>
          <w:szCs w:val="22"/>
        </w:rPr>
        <w:t xml:space="preserve"> </w:t>
      </w:r>
      <w:r w:rsidR="00C72DE3" w:rsidRPr="00727428">
        <w:rPr>
          <w:szCs w:val="22"/>
        </w:rPr>
        <w:t xml:space="preserve">начало работ – с даты подписания договора, окончание работ </w:t>
      </w:r>
      <w:r w:rsidR="00C72DE3" w:rsidRPr="00A57A54">
        <w:rPr>
          <w:szCs w:val="22"/>
        </w:rPr>
        <w:t xml:space="preserve">– </w:t>
      </w:r>
      <w:r w:rsidR="00C72DE3">
        <w:rPr>
          <w:szCs w:val="22"/>
        </w:rPr>
        <w:t>31 декабря</w:t>
      </w:r>
      <w:r w:rsidR="00C72DE3" w:rsidRPr="00A57A54">
        <w:rPr>
          <w:szCs w:val="22"/>
        </w:rPr>
        <w:t xml:space="preserve"> 201</w:t>
      </w:r>
      <w:r w:rsidR="00C72DE3">
        <w:rPr>
          <w:szCs w:val="22"/>
        </w:rPr>
        <w:t xml:space="preserve">9 </w:t>
      </w:r>
      <w:r w:rsidR="00C72DE3" w:rsidRPr="00727428">
        <w:rPr>
          <w:szCs w:val="22"/>
        </w:rPr>
        <w:t>г</w:t>
      </w:r>
      <w:r w:rsidR="00C72DE3">
        <w:rPr>
          <w:szCs w:val="22"/>
        </w:rPr>
        <w:t xml:space="preserve">., </w:t>
      </w:r>
      <w:r w:rsidR="00C72DE3">
        <w:rPr>
          <w:b/>
          <w:szCs w:val="22"/>
        </w:rPr>
        <w:t>для лота № 2</w:t>
      </w:r>
      <w:r w:rsidR="00C72DE3">
        <w:rPr>
          <w:szCs w:val="22"/>
        </w:rPr>
        <w:t xml:space="preserve"> </w:t>
      </w:r>
      <w:r w:rsidR="00C72DE3" w:rsidRPr="00727428">
        <w:rPr>
          <w:szCs w:val="22"/>
        </w:rPr>
        <w:t xml:space="preserve">начало работ – с даты подписания договора, окончание работ </w:t>
      </w:r>
      <w:r w:rsidR="00C72DE3" w:rsidRPr="00A57A54">
        <w:rPr>
          <w:szCs w:val="22"/>
        </w:rPr>
        <w:t xml:space="preserve">– </w:t>
      </w:r>
      <w:r w:rsidR="00C72DE3">
        <w:rPr>
          <w:szCs w:val="22"/>
        </w:rPr>
        <w:t xml:space="preserve">30 сентября 2019 </w:t>
      </w:r>
      <w:r w:rsidR="00C72DE3" w:rsidRPr="00727428">
        <w:rPr>
          <w:szCs w:val="22"/>
        </w:rPr>
        <w:t>г</w:t>
      </w:r>
      <w:r w:rsidR="00C72DE3">
        <w:rPr>
          <w:szCs w:val="22"/>
        </w:rPr>
        <w:t xml:space="preserve">. </w:t>
      </w:r>
      <w:r w:rsidR="00C72DE3" w:rsidRPr="00774474">
        <w:rPr>
          <w:szCs w:val="22"/>
        </w:rPr>
        <w:t>Окончание</w:t>
      </w:r>
      <w:r w:rsidR="00C72DE3">
        <w:rPr>
          <w:szCs w:val="22"/>
        </w:rPr>
        <w:t xml:space="preserve"> работ в целом и отдельных этапов (в случае их наличия) оформляются двухсторонними актами выполненных работ.</w:t>
      </w:r>
    </w:p>
    <w:p w:rsidR="00C72DE3" w:rsidRDefault="00C72DE3" w:rsidP="00C72DE3">
      <w:pPr>
        <w:contextualSpacing/>
        <w:jc w:val="both"/>
        <w:rPr>
          <w:szCs w:val="22"/>
        </w:rPr>
      </w:pPr>
      <w:r w:rsidRPr="00D94F02">
        <w:rPr>
          <w:szCs w:val="22"/>
        </w:rPr>
        <w:t>Заказчик оставляет за собой решение о необходимости выполнения полного комплекса работ, в том числе об исключении отдельных работ из дефектной ведомости</w:t>
      </w:r>
      <w:r>
        <w:rPr>
          <w:szCs w:val="22"/>
        </w:rPr>
        <w:t>.</w:t>
      </w:r>
    </w:p>
    <w:p w:rsidR="002E0A46" w:rsidRPr="002E0A46" w:rsidRDefault="00EF1336" w:rsidP="00C72DE3">
      <w:pPr>
        <w:spacing w:before="0"/>
        <w:contextualSpacing/>
        <w:jc w:val="both"/>
        <w:rPr>
          <w:rFonts w:cs="Arial"/>
          <w:szCs w:val="22"/>
        </w:rPr>
      </w:pPr>
      <w:r w:rsidRPr="00EF1336">
        <w:rPr>
          <w:rFonts w:cs="Arial"/>
          <w:b/>
          <w:szCs w:val="22"/>
          <w:u w:val="single"/>
        </w:rPr>
        <w:t>Условия оплаты</w:t>
      </w:r>
      <w:r w:rsidRPr="00EF1336">
        <w:rPr>
          <w:rFonts w:cs="Arial"/>
          <w:szCs w:val="22"/>
        </w:rPr>
        <w:t xml:space="preserve">: </w:t>
      </w:r>
      <w:r w:rsidR="002E0A46" w:rsidRPr="002E0A46">
        <w:rPr>
          <w:rFonts w:cs="Arial"/>
          <w:szCs w:val="22"/>
        </w:rPr>
        <w:t>по предоставленным подписанным актам выполненных работ и счетам–фактурам, с отсрочкой платежа 90 (девяносто) календарных дней.</w:t>
      </w:r>
    </w:p>
    <w:p w:rsidR="00C72DE3" w:rsidRDefault="00C72DE3" w:rsidP="00C72DE3">
      <w:pPr>
        <w:autoSpaceDE w:val="0"/>
        <w:spacing w:before="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C72DE3" w:rsidRDefault="00C72DE3" w:rsidP="00C72DE3">
      <w:pPr>
        <w:autoSpaceDE w:val="0"/>
        <w:spacing w:before="0"/>
        <w:ind w:firstLine="720"/>
        <w:jc w:val="both"/>
        <w:rPr>
          <w:szCs w:val="22"/>
        </w:rPr>
      </w:pPr>
      <w:r w:rsidRPr="006A726D">
        <w:rPr>
          <w:szCs w:val="22"/>
        </w:rPr>
        <w:t>В случае</w:t>
      </w:r>
      <w:r>
        <w:rPr>
          <w:szCs w:val="22"/>
        </w:rPr>
        <w:t>,</w:t>
      </w:r>
      <w:r w:rsidRPr="006A726D">
        <w:rPr>
          <w:szCs w:val="22"/>
        </w:rPr>
        <w:t xml:space="preserve">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C72DE3" w:rsidRPr="006A726D" w:rsidRDefault="00C72DE3" w:rsidP="00C72DE3">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C72DE3" w:rsidRPr="006A726D" w:rsidRDefault="00C72DE3" w:rsidP="00C72DE3">
      <w:pPr>
        <w:numPr>
          <w:ilvl w:val="0"/>
          <w:numId w:val="8"/>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C72DE3" w:rsidRPr="006A726D" w:rsidRDefault="00C72DE3" w:rsidP="00C72DE3">
      <w:pPr>
        <w:numPr>
          <w:ilvl w:val="0"/>
          <w:numId w:val="8"/>
        </w:numPr>
        <w:spacing w:before="0"/>
        <w:jc w:val="both"/>
        <w:rPr>
          <w:szCs w:val="22"/>
        </w:rPr>
      </w:pPr>
      <w:r w:rsidRPr="006A726D">
        <w:rPr>
          <w:szCs w:val="22"/>
        </w:rPr>
        <w:lastRenderedPageBreak/>
        <w:t>Этап рассмотрения коммерческих частей оферт – по совокупности следующих критериев оценки:</w:t>
      </w:r>
    </w:p>
    <w:p w:rsidR="00C72DE3" w:rsidRPr="00365F10" w:rsidRDefault="00C72DE3" w:rsidP="00C72DE3">
      <w:pPr>
        <w:spacing w:before="0"/>
        <w:jc w:val="both"/>
        <w:rPr>
          <w:b/>
          <w:szCs w:val="22"/>
        </w:rPr>
      </w:pPr>
      <w:r w:rsidRPr="006A726D">
        <w:rPr>
          <w:szCs w:val="22"/>
        </w:rPr>
        <w:t xml:space="preserve">- твердая договорная цена на работы </w:t>
      </w:r>
      <w:r w:rsidRPr="00497701">
        <w:rPr>
          <w:szCs w:val="22"/>
        </w:rPr>
        <w:t xml:space="preserve">по </w:t>
      </w:r>
      <w:r w:rsidRPr="006B7A97">
        <w:rPr>
          <w:szCs w:val="22"/>
        </w:rPr>
        <w:t>текущему ремонт</w:t>
      </w:r>
      <w:r>
        <w:rPr>
          <w:szCs w:val="22"/>
        </w:rPr>
        <w:t>у установ</w:t>
      </w:r>
      <w:r w:rsidRPr="006B7A97">
        <w:rPr>
          <w:szCs w:val="22"/>
        </w:rPr>
        <w:t>к</w:t>
      </w:r>
      <w:r>
        <w:rPr>
          <w:szCs w:val="22"/>
        </w:rPr>
        <w:t>и</w:t>
      </w:r>
      <w:r w:rsidRPr="006B7A97">
        <w:rPr>
          <w:szCs w:val="22"/>
        </w:rPr>
        <w:t xml:space="preserve"> ГНЭ, </w:t>
      </w:r>
      <w:r>
        <w:rPr>
          <w:szCs w:val="22"/>
        </w:rPr>
        <w:t xml:space="preserve">участка </w:t>
      </w:r>
      <w:r w:rsidRPr="006B7A97">
        <w:rPr>
          <w:szCs w:val="22"/>
        </w:rPr>
        <w:t>Реагентное хозяйство цеха №5 согласно графику</w:t>
      </w:r>
      <w:r w:rsidR="00F51F57">
        <w:rPr>
          <w:szCs w:val="22"/>
        </w:rPr>
        <w:t xml:space="preserve"> </w:t>
      </w:r>
      <w:r w:rsidRPr="006B7A97">
        <w:rPr>
          <w:szCs w:val="22"/>
        </w:rPr>
        <w:t>простоев в 2019 году</w:t>
      </w:r>
      <w:r>
        <w:rPr>
          <w:b/>
          <w:szCs w:val="22"/>
        </w:rPr>
        <w:t>,</w:t>
      </w:r>
      <w:r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оборудования и техники,</w:t>
      </w:r>
      <w:r w:rsidRPr="00753B6D">
        <w:rPr>
          <w:b/>
          <w:szCs w:val="22"/>
        </w:rPr>
        <w:t xml:space="preserve"> </w:t>
      </w:r>
      <w:r w:rsidRPr="004A367B">
        <w:rPr>
          <w:b/>
          <w:szCs w:val="22"/>
        </w:rPr>
        <w:t xml:space="preserve">а </w:t>
      </w:r>
      <w:r>
        <w:rPr>
          <w:b/>
          <w:szCs w:val="22"/>
        </w:rPr>
        <w:t xml:space="preserve">также на </w:t>
      </w:r>
      <w:r w:rsidRPr="009C0CB3">
        <w:rPr>
          <w:b/>
          <w:szCs w:val="22"/>
        </w:rPr>
        <w:t>работу грузоподъемных механизмов, не входящих в сметные расценки,</w:t>
      </w:r>
      <w:r>
        <w:rPr>
          <w:b/>
          <w:szCs w:val="22"/>
        </w:rPr>
        <w:t xml:space="preserve"> </w:t>
      </w:r>
      <w:r w:rsidRPr="00396962">
        <w:rPr>
          <w:b/>
          <w:szCs w:val="22"/>
        </w:rPr>
        <w:t>необходимых для выполнения данных работ.</w:t>
      </w:r>
    </w:p>
    <w:p w:rsidR="00C1210D" w:rsidRPr="00C1210D" w:rsidRDefault="00C1210D" w:rsidP="00C1210D">
      <w:pPr>
        <w:autoSpaceDE w:val="0"/>
        <w:spacing w:after="120"/>
        <w:jc w:val="both"/>
        <w:rPr>
          <w:b/>
          <w:szCs w:val="22"/>
        </w:rPr>
      </w:pPr>
      <w:r w:rsidRPr="00C1210D">
        <w:rPr>
          <w:b/>
          <w:szCs w:val="22"/>
        </w:rPr>
        <w:t xml:space="preserve">Локальные сметы </w:t>
      </w:r>
      <w:r w:rsidRPr="00555DEC">
        <w:rPr>
          <w:b/>
          <w:szCs w:val="22"/>
        </w:rPr>
        <w:t>№</w:t>
      </w:r>
      <w:r w:rsidR="00C72DE3" w:rsidRPr="00555DEC">
        <w:rPr>
          <w:b/>
          <w:szCs w:val="22"/>
        </w:rPr>
        <w:t>144-2018, 67/18, 68/18; 148-2018, 63/18, 64/18</w:t>
      </w:r>
      <w:r w:rsidR="0035317E" w:rsidRPr="00555DEC">
        <w:rPr>
          <w:b/>
          <w:szCs w:val="22"/>
        </w:rPr>
        <w:t>,</w:t>
      </w:r>
      <w:r w:rsidR="00621292" w:rsidRPr="00555DEC">
        <w:rPr>
          <w:b/>
          <w:szCs w:val="22"/>
        </w:rPr>
        <w:t xml:space="preserve"> </w:t>
      </w:r>
      <w:r w:rsidR="00757E34" w:rsidRPr="00555DEC">
        <w:rPr>
          <w:b/>
          <w:szCs w:val="22"/>
        </w:rPr>
        <w:t>представленные</w:t>
      </w:r>
      <w:r w:rsidRPr="00C1210D">
        <w:rPr>
          <w:b/>
          <w:szCs w:val="22"/>
        </w:rPr>
        <w:t xml:space="preserve"> в составе проектно-технической документации изменениям со стороны контрагентов не подлежат.</w:t>
      </w:r>
    </w:p>
    <w:p w:rsidR="00757E34" w:rsidRDefault="007845F1" w:rsidP="00757E34">
      <w:pPr>
        <w:autoSpaceDE w:val="0"/>
        <w:jc w:val="both"/>
        <w:rPr>
          <w:szCs w:val="22"/>
        </w:rPr>
      </w:pPr>
      <w:r w:rsidRPr="007845F1">
        <w:rPr>
          <w:b/>
          <w:szCs w:val="22"/>
          <w:u w:val="single"/>
        </w:rPr>
        <w:t>Проектно-техническая документация</w:t>
      </w:r>
      <w:r w:rsidRPr="007845F1">
        <w:rPr>
          <w:szCs w:val="22"/>
        </w:rPr>
        <w:t xml:space="preserve">: </w:t>
      </w:r>
    </w:p>
    <w:p w:rsidR="00757E34" w:rsidRDefault="00757E34" w:rsidP="00757E34">
      <w:pPr>
        <w:autoSpaceDE w:val="0"/>
        <w:jc w:val="both"/>
        <w:rPr>
          <w:szCs w:val="22"/>
        </w:rPr>
      </w:pPr>
      <w:r w:rsidRPr="00106B40">
        <w:rPr>
          <w:b/>
          <w:szCs w:val="22"/>
        </w:rPr>
        <w:t>Лот №1</w:t>
      </w:r>
      <w:r w:rsidR="005665D8">
        <w:rPr>
          <w:b/>
          <w:szCs w:val="22"/>
        </w:rPr>
        <w:t>.</w:t>
      </w:r>
      <w:r w:rsidRPr="00106B40">
        <w:rPr>
          <w:b/>
          <w:szCs w:val="22"/>
        </w:rPr>
        <w:t xml:space="preserve"> </w:t>
      </w:r>
      <w:r w:rsidR="00137ACD">
        <w:rPr>
          <w:szCs w:val="22"/>
        </w:rPr>
        <w:t xml:space="preserve">Утвержденная дефектная ведомость на Работы </w:t>
      </w:r>
      <w:r w:rsidR="00137ACD" w:rsidRPr="000630F2">
        <w:rPr>
          <w:szCs w:val="22"/>
        </w:rPr>
        <w:t xml:space="preserve">ремонту установки </w:t>
      </w:r>
      <w:r w:rsidR="00137ACD">
        <w:rPr>
          <w:szCs w:val="22"/>
        </w:rPr>
        <w:t>ГНЭ</w:t>
      </w:r>
      <w:r w:rsidR="00137ACD" w:rsidRPr="000630F2">
        <w:rPr>
          <w:szCs w:val="22"/>
        </w:rPr>
        <w:t xml:space="preserve"> цех №5</w:t>
      </w:r>
      <w:r w:rsidR="00137ACD">
        <w:rPr>
          <w:szCs w:val="22"/>
        </w:rPr>
        <w:t xml:space="preserve"> в 2019 году вне графика простоев, утвержденная ведомость поставки материалов на текущий ремонт установки ГНЭ в 2019 году; локальные сметы на Работы по </w:t>
      </w:r>
      <w:r w:rsidR="00137ACD" w:rsidRPr="006B7A97">
        <w:rPr>
          <w:szCs w:val="22"/>
        </w:rPr>
        <w:t>текущему ремонт</w:t>
      </w:r>
      <w:r w:rsidR="00137ACD">
        <w:rPr>
          <w:szCs w:val="22"/>
        </w:rPr>
        <w:t>у установ</w:t>
      </w:r>
      <w:r w:rsidR="00137ACD" w:rsidRPr="006B7A97">
        <w:rPr>
          <w:szCs w:val="22"/>
        </w:rPr>
        <w:t>к</w:t>
      </w:r>
      <w:r w:rsidR="00137ACD">
        <w:rPr>
          <w:szCs w:val="22"/>
        </w:rPr>
        <w:t>и</w:t>
      </w:r>
      <w:r w:rsidR="00137ACD" w:rsidRPr="006B7A97">
        <w:rPr>
          <w:szCs w:val="22"/>
        </w:rPr>
        <w:t xml:space="preserve"> ГНЭ цеха №5 согласно графику простоев в 2019 году</w:t>
      </w:r>
      <w:r w:rsidR="00137ACD">
        <w:rPr>
          <w:szCs w:val="22"/>
        </w:rPr>
        <w:t xml:space="preserve"> №144-2018, 67/18, 68/18 </w:t>
      </w:r>
      <w:r w:rsidR="008631A2" w:rsidRPr="00F815C6">
        <w:rPr>
          <w:color w:val="000000"/>
          <w:szCs w:val="22"/>
        </w:rPr>
        <w:t xml:space="preserve">передаются Контрагентам в электронном </w:t>
      </w:r>
      <w:r w:rsidR="008631A2" w:rsidRPr="00F815C6">
        <w:rPr>
          <w:szCs w:val="22"/>
        </w:rPr>
        <w:t>виде</w:t>
      </w:r>
      <w:r w:rsidRPr="00F815C6">
        <w:rPr>
          <w:szCs w:val="22"/>
        </w:rPr>
        <w:t>.</w:t>
      </w:r>
    </w:p>
    <w:p w:rsidR="00757E34" w:rsidRPr="00F815C6" w:rsidRDefault="005665D8" w:rsidP="00757E34">
      <w:pPr>
        <w:autoSpaceDE w:val="0"/>
        <w:jc w:val="both"/>
        <w:rPr>
          <w:szCs w:val="22"/>
        </w:rPr>
      </w:pPr>
      <w:r>
        <w:rPr>
          <w:b/>
          <w:szCs w:val="22"/>
        </w:rPr>
        <w:t>Лот №</w:t>
      </w:r>
      <w:r w:rsidR="00757E34">
        <w:rPr>
          <w:b/>
          <w:szCs w:val="22"/>
        </w:rPr>
        <w:t>2</w:t>
      </w:r>
      <w:r>
        <w:rPr>
          <w:b/>
          <w:szCs w:val="22"/>
        </w:rPr>
        <w:t>.</w:t>
      </w:r>
      <w:r w:rsidR="00757E34" w:rsidRPr="00106B40">
        <w:rPr>
          <w:b/>
          <w:szCs w:val="22"/>
        </w:rPr>
        <w:t xml:space="preserve"> </w:t>
      </w:r>
      <w:r w:rsidR="00C903DD">
        <w:rPr>
          <w:szCs w:val="22"/>
        </w:rPr>
        <w:t>Утвержденная дефектная ведомость на текущий ремонт 2019 года участка Реагентное хозяйство</w:t>
      </w:r>
      <w:r w:rsidR="00C903DD" w:rsidRPr="000630F2">
        <w:rPr>
          <w:szCs w:val="22"/>
        </w:rPr>
        <w:t xml:space="preserve"> цех № 5</w:t>
      </w:r>
      <w:r w:rsidR="00C903DD">
        <w:rPr>
          <w:szCs w:val="22"/>
        </w:rPr>
        <w:t>, утвержденная ведомость поставки материалов на текущий ремонт 2019 года участка Реагентное хозяйство</w:t>
      </w:r>
      <w:r w:rsidR="00C903DD" w:rsidRPr="000630F2">
        <w:rPr>
          <w:szCs w:val="22"/>
        </w:rPr>
        <w:t xml:space="preserve"> цех №5</w:t>
      </w:r>
      <w:r w:rsidR="00C903DD">
        <w:rPr>
          <w:szCs w:val="22"/>
        </w:rPr>
        <w:t>; локальные сметы на Работы по текущий ремонт 2019 года участка Реагентное хозяйство</w:t>
      </w:r>
      <w:r w:rsidR="00C903DD" w:rsidRPr="000630F2">
        <w:rPr>
          <w:szCs w:val="22"/>
        </w:rPr>
        <w:t xml:space="preserve"> цех №5</w:t>
      </w:r>
      <w:r w:rsidR="00C903DD">
        <w:rPr>
          <w:szCs w:val="22"/>
        </w:rPr>
        <w:t xml:space="preserve"> №148-2018, 63/18, 64/18 </w:t>
      </w:r>
      <w:r w:rsidR="00E6689F" w:rsidRPr="00F815C6">
        <w:rPr>
          <w:color w:val="000000"/>
          <w:szCs w:val="22"/>
        </w:rPr>
        <w:t xml:space="preserve">передаются Контрагентам в электронном </w:t>
      </w:r>
      <w:r w:rsidR="00E6689F" w:rsidRPr="00F815C6">
        <w:rPr>
          <w:szCs w:val="22"/>
        </w:rPr>
        <w:t>виде</w:t>
      </w:r>
      <w:r w:rsidR="00757E34" w:rsidRPr="00F815C6">
        <w:rPr>
          <w:szCs w:val="22"/>
        </w:rPr>
        <w:t>.</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E6689F">
        <w:rPr>
          <w:szCs w:val="22"/>
        </w:rPr>
        <w:t>СП 16.13330.2011, СП 63.13330.2012, СП 70.13330.2012, СП 45.13330.2012, СП 75.13330.2011, СП 61.13330.2012, СП 126.13330.2012</w:t>
      </w:r>
      <w:r w:rsidR="00E6689F" w:rsidRPr="00D02722">
        <w:rPr>
          <w:szCs w:val="22"/>
        </w:rPr>
        <w:t>,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61"/>
        <w:gridCol w:w="3118"/>
        <w:gridCol w:w="1842"/>
        <w:gridCol w:w="1701"/>
      </w:tblGrid>
      <w:tr w:rsidR="00C903DD" w:rsidTr="00DF7742">
        <w:trPr>
          <w:trHeight w:val="1065"/>
          <w:tblHeader/>
        </w:trPr>
        <w:tc>
          <w:tcPr>
            <w:tcW w:w="568" w:type="dxa"/>
            <w:shd w:val="clear" w:color="auto" w:fill="D9D9D9"/>
            <w:vAlign w:val="center"/>
            <w:hideMark/>
          </w:tcPr>
          <w:p w:rsidR="00C903DD" w:rsidRPr="00C903DD" w:rsidRDefault="00C903DD" w:rsidP="002552E1">
            <w:pPr>
              <w:spacing w:before="0"/>
              <w:rPr>
                <w:rFonts w:cs="Arial"/>
                <w:b/>
                <w:bCs/>
                <w:sz w:val="20"/>
                <w:szCs w:val="20"/>
              </w:rPr>
            </w:pPr>
            <w:r w:rsidRPr="00C903DD">
              <w:rPr>
                <w:rFonts w:cs="Arial"/>
                <w:b/>
                <w:bCs/>
                <w:sz w:val="20"/>
                <w:szCs w:val="20"/>
              </w:rPr>
              <w:t>№ п/п</w:t>
            </w:r>
          </w:p>
        </w:tc>
        <w:tc>
          <w:tcPr>
            <w:tcW w:w="3261" w:type="dxa"/>
            <w:shd w:val="clear" w:color="auto" w:fill="D9D9D9"/>
            <w:vAlign w:val="center"/>
            <w:hideMark/>
          </w:tcPr>
          <w:p w:rsidR="00C903DD" w:rsidRPr="00C903DD" w:rsidRDefault="00C903DD" w:rsidP="008C4B81">
            <w:pPr>
              <w:spacing w:before="0"/>
              <w:rPr>
                <w:rFonts w:cs="Arial"/>
                <w:b/>
                <w:bCs/>
                <w:sz w:val="20"/>
                <w:szCs w:val="20"/>
              </w:rPr>
            </w:pPr>
            <w:r w:rsidRPr="00C903DD">
              <w:rPr>
                <w:rFonts w:cs="Arial"/>
                <w:b/>
                <w:bCs/>
                <w:sz w:val="20"/>
                <w:szCs w:val="20"/>
              </w:rPr>
              <w:t xml:space="preserve">Требование </w:t>
            </w:r>
            <w:r w:rsidRPr="00C903DD">
              <w:rPr>
                <w:rFonts w:cs="Arial"/>
                <w:b/>
                <w:bCs/>
                <w:sz w:val="20"/>
                <w:szCs w:val="20"/>
              </w:rPr>
              <w:br/>
              <w:t>(параметр оценки)</w:t>
            </w:r>
          </w:p>
        </w:tc>
        <w:tc>
          <w:tcPr>
            <w:tcW w:w="3118" w:type="dxa"/>
            <w:shd w:val="clear" w:color="auto" w:fill="D9D9D9"/>
            <w:vAlign w:val="center"/>
            <w:hideMark/>
          </w:tcPr>
          <w:p w:rsidR="00C903DD" w:rsidRPr="00C903DD" w:rsidRDefault="00C903DD" w:rsidP="008C4B81">
            <w:pPr>
              <w:spacing w:before="0"/>
              <w:rPr>
                <w:rFonts w:cs="Arial"/>
                <w:b/>
                <w:bCs/>
                <w:sz w:val="20"/>
                <w:szCs w:val="20"/>
              </w:rPr>
            </w:pPr>
            <w:r w:rsidRPr="00C903DD">
              <w:rPr>
                <w:rFonts w:cs="Arial"/>
                <w:b/>
                <w:bCs/>
                <w:sz w:val="20"/>
                <w:szCs w:val="20"/>
              </w:rPr>
              <w:t>Документы, подтверждающие соответствия требованию</w:t>
            </w:r>
          </w:p>
        </w:tc>
        <w:tc>
          <w:tcPr>
            <w:tcW w:w="1842" w:type="dxa"/>
            <w:shd w:val="clear" w:color="auto" w:fill="D9D9D9"/>
            <w:vAlign w:val="center"/>
            <w:hideMark/>
          </w:tcPr>
          <w:p w:rsidR="00C903DD" w:rsidRPr="00C903DD" w:rsidRDefault="00C903DD" w:rsidP="008C4B81">
            <w:pPr>
              <w:spacing w:before="0"/>
              <w:rPr>
                <w:rFonts w:cs="Arial"/>
                <w:b/>
                <w:bCs/>
                <w:sz w:val="20"/>
                <w:szCs w:val="20"/>
              </w:rPr>
            </w:pPr>
            <w:r w:rsidRPr="00C903DD">
              <w:rPr>
                <w:rFonts w:cs="Arial"/>
                <w:b/>
                <w:bCs/>
                <w:sz w:val="20"/>
                <w:szCs w:val="20"/>
              </w:rPr>
              <w:t>Единица измерения</w:t>
            </w:r>
          </w:p>
        </w:tc>
        <w:tc>
          <w:tcPr>
            <w:tcW w:w="1701" w:type="dxa"/>
            <w:shd w:val="clear" w:color="auto" w:fill="D9D9D9"/>
            <w:vAlign w:val="center"/>
            <w:hideMark/>
          </w:tcPr>
          <w:p w:rsidR="00C903DD" w:rsidRPr="00C903DD" w:rsidRDefault="00C903DD" w:rsidP="008C4B81">
            <w:pPr>
              <w:spacing w:before="0"/>
              <w:rPr>
                <w:rFonts w:cs="Arial"/>
                <w:b/>
                <w:bCs/>
                <w:sz w:val="20"/>
                <w:szCs w:val="20"/>
                <w:u w:val="single"/>
              </w:rPr>
            </w:pPr>
            <w:r w:rsidRPr="00C903DD">
              <w:rPr>
                <w:rFonts w:cs="Arial"/>
                <w:b/>
                <w:bCs/>
                <w:sz w:val="20"/>
                <w:szCs w:val="20"/>
              </w:rPr>
              <w:t>Условия соответствия    (по каждому из лотов)</w:t>
            </w:r>
          </w:p>
        </w:tc>
      </w:tr>
      <w:tr w:rsidR="00C903DD" w:rsidRPr="002E571A" w:rsidTr="00DF7742">
        <w:trPr>
          <w:trHeight w:val="88"/>
          <w:tblHeader/>
        </w:trPr>
        <w:tc>
          <w:tcPr>
            <w:tcW w:w="568" w:type="dxa"/>
            <w:shd w:val="clear" w:color="auto" w:fill="D9D9D9"/>
            <w:noWrap/>
            <w:vAlign w:val="center"/>
          </w:tcPr>
          <w:p w:rsidR="00C903DD" w:rsidRPr="00C903DD" w:rsidRDefault="00C903DD" w:rsidP="002552E1">
            <w:pPr>
              <w:spacing w:before="0"/>
              <w:rPr>
                <w:rFonts w:cs="Arial"/>
                <w:b/>
                <w:sz w:val="20"/>
                <w:szCs w:val="20"/>
              </w:rPr>
            </w:pPr>
            <w:r w:rsidRPr="00C903DD">
              <w:rPr>
                <w:rFonts w:cs="Arial"/>
                <w:b/>
                <w:sz w:val="20"/>
                <w:szCs w:val="20"/>
              </w:rPr>
              <w:t>1</w:t>
            </w:r>
          </w:p>
        </w:tc>
        <w:tc>
          <w:tcPr>
            <w:tcW w:w="3261" w:type="dxa"/>
            <w:shd w:val="clear" w:color="auto" w:fill="D9D9D9"/>
            <w:vAlign w:val="center"/>
          </w:tcPr>
          <w:p w:rsidR="00C903DD" w:rsidRPr="00C903DD" w:rsidRDefault="00C903DD" w:rsidP="008C4B81">
            <w:pPr>
              <w:spacing w:before="0"/>
              <w:rPr>
                <w:rFonts w:cs="Arial"/>
                <w:b/>
                <w:sz w:val="20"/>
                <w:szCs w:val="20"/>
              </w:rPr>
            </w:pPr>
            <w:r w:rsidRPr="00C903DD">
              <w:rPr>
                <w:rFonts w:cs="Arial"/>
                <w:b/>
                <w:sz w:val="20"/>
                <w:szCs w:val="20"/>
              </w:rPr>
              <w:t>2</w:t>
            </w:r>
          </w:p>
        </w:tc>
        <w:tc>
          <w:tcPr>
            <w:tcW w:w="3118" w:type="dxa"/>
            <w:shd w:val="clear" w:color="auto" w:fill="D9D9D9"/>
            <w:vAlign w:val="center"/>
          </w:tcPr>
          <w:p w:rsidR="00C903DD" w:rsidRPr="00C903DD" w:rsidRDefault="00C903DD" w:rsidP="008C4B81">
            <w:pPr>
              <w:spacing w:before="0"/>
              <w:rPr>
                <w:rFonts w:cs="Arial"/>
                <w:b/>
                <w:sz w:val="20"/>
                <w:szCs w:val="20"/>
              </w:rPr>
            </w:pPr>
            <w:r w:rsidRPr="00C903DD">
              <w:rPr>
                <w:rFonts w:cs="Arial"/>
                <w:b/>
                <w:sz w:val="20"/>
                <w:szCs w:val="20"/>
              </w:rPr>
              <w:t>3</w:t>
            </w:r>
          </w:p>
        </w:tc>
        <w:tc>
          <w:tcPr>
            <w:tcW w:w="1842" w:type="dxa"/>
            <w:shd w:val="clear" w:color="auto" w:fill="D9D9D9"/>
            <w:vAlign w:val="center"/>
          </w:tcPr>
          <w:p w:rsidR="00C903DD" w:rsidRPr="00C903DD" w:rsidRDefault="00C903DD" w:rsidP="008C4B81">
            <w:pPr>
              <w:spacing w:before="0"/>
              <w:rPr>
                <w:rFonts w:cs="Arial"/>
                <w:b/>
                <w:sz w:val="20"/>
                <w:szCs w:val="20"/>
              </w:rPr>
            </w:pPr>
            <w:r w:rsidRPr="00C903DD">
              <w:rPr>
                <w:rFonts w:cs="Arial"/>
                <w:b/>
                <w:sz w:val="20"/>
                <w:szCs w:val="20"/>
              </w:rPr>
              <w:t>4</w:t>
            </w:r>
          </w:p>
        </w:tc>
        <w:tc>
          <w:tcPr>
            <w:tcW w:w="1701" w:type="dxa"/>
            <w:shd w:val="clear" w:color="auto" w:fill="D9D9D9"/>
            <w:vAlign w:val="center"/>
          </w:tcPr>
          <w:p w:rsidR="00C903DD" w:rsidRPr="00C903DD" w:rsidRDefault="00C903DD" w:rsidP="008C4B81">
            <w:pPr>
              <w:spacing w:before="0"/>
              <w:rPr>
                <w:rFonts w:cs="Arial"/>
                <w:b/>
                <w:sz w:val="20"/>
                <w:szCs w:val="20"/>
              </w:rPr>
            </w:pPr>
            <w:r w:rsidRPr="00C903DD">
              <w:rPr>
                <w:rFonts w:cs="Arial"/>
                <w:b/>
                <w:sz w:val="20"/>
                <w:szCs w:val="20"/>
              </w:rPr>
              <w:t>5</w:t>
            </w:r>
          </w:p>
        </w:tc>
      </w:tr>
      <w:tr w:rsidR="00C903DD" w:rsidRPr="00232DB5" w:rsidTr="00DF77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4"/>
        </w:trPr>
        <w:tc>
          <w:tcPr>
            <w:tcW w:w="568"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1</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autoSpaceDE w:val="0"/>
              <w:spacing w:before="0"/>
              <w:jc w:val="both"/>
              <w:rPr>
                <w:rFonts w:cs="Arial"/>
                <w:sz w:val="20"/>
                <w:szCs w:val="20"/>
              </w:rPr>
            </w:pPr>
            <w:r w:rsidRPr="00C903DD">
              <w:rPr>
                <w:rFonts w:cs="Arial"/>
                <w:sz w:val="20"/>
                <w:szCs w:val="20"/>
              </w:rPr>
              <w:t>Среднегодовой объем выполненных работ по капитальному строительству, техническому перевооружению техническому обслуживанию, ремонту, на объектах нефтепереработки, нефте- добычи, нефтехимии  в том числе, но не ограничиваясь, на ОАО «Славнефть-ЯНОС», ОАО «Газ</w:t>
            </w:r>
            <w:r>
              <w:rPr>
                <w:rFonts w:cs="Arial"/>
                <w:sz w:val="20"/>
                <w:szCs w:val="20"/>
              </w:rPr>
              <w:t>пром нефть», ОАО «НК «Роснефть»</w:t>
            </w:r>
          </w:p>
        </w:tc>
        <w:tc>
          <w:tcPr>
            <w:tcW w:w="3118" w:type="dxa"/>
            <w:tcBorders>
              <w:top w:val="single" w:sz="4" w:space="0" w:color="000000"/>
              <w:left w:val="single" w:sz="4" w:space="0" w:color="000000"/>
              <w:bottom w:val="single" w:sz="4" w:space="0" w:color="000000"/>
            </w:tcBorders>
            <w:shd w:val="clear" w:color="auto" w:fill="auto"/>
            <w:vAlign w:val="center"/>
          </w:tcPr>
          <w:p w:rsidR="00C903DD" w:rsidRPr="00555DEC" w:rsidRDefault="00C903DD" w:rsidP="008C4B81">
            <w:pPr>
              <w:autoSpaceDE w:val="0"/>
              <w:spacing w:before="0"/>
              <w:ind w:left="34"/>
              <w:rPr>
                <w:rFonts w:cs="Arial"/>
                <w:sz w:val="20"/>
                <w:szCs w:val="20"/>
                <w:shd w:val="clear" w:color="auto" w:fill="FFFF00"/>
              </w:rPr>
            </w:pPr>
            <w:r w:rsidRPr="00555DEC">
              <w:rPr>
                <w:rFonts w:cs="Arial"/>
                <w:sz w:val="20"/>
                <w:szCs w:val="20"/>
              </w:rPr>
              <w:t>Справка об опыте работы за 2015-2017 г.г. за подписью руководителя организации (Форма 7) с обязательным приложением к ней копий актов выполненных работ, справок о стоимости выполненных работ и затрат (первый лист формы КС-3 (или КС-2), утвержденная постановлением Госкомстата № 100 от 11.11.1999), референц-лист.</w:t>
            </w: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2552E1" w:rsidP="008C4B81">
            <w:pPr>
              <w:autoSpaceDE w:val="0"/>
              <w:spacing w:before="0"/>
              <w:ind w:left="34"/>
              <w:jc w:val="both"/>
              <w:rPr>
                <w:rFonts w:cs="Arial"/>
                <w:sz w:val="20"/>
                <w:szCs w:val="20"/>
              </w:rPr>
            </w:pPr>
            <w:r>
              <w:rPr>
                <w:rFonts w:cs="Arial"/>
                <w:sz w:val="20"/>
                <w:szCs w:val="20"/>
              </w:rPr>
              <w:t>р</w:t>
            </w:r>
            <w:r w:rsidR="00C903DD" w:rsidRPr="00C903DD">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autoSpaceDE w:val="0"/>
              <w:spacing w:before="0"/>
              <w:rPr>
                <w:rFonts w:cs="Arial"/>
                <w:sz w:val="20"/>
                <w:szCs w:val="20"/>
              </w:rPr>
            </w:pPr>
            <w:r w:rsidRPr="00C903DD">
              <w:rPr>
                <w:rFonts w:cs="Arial"/>
                <w:sz w:val="20"/>
                <w:szCs w:val="20"/>
              </w:rPr>
              <w:t xml:space="preserve">5 000 000 и более </w:t>
            </w:r>
          </w:p>
        </w:tc>
      </w:tr>
      <w:tr w:rsidR="00C903DD" w:rsidRPr="009571D3" w:rsidTr="00DF77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959"/>
        </w:trPr>
        <w:tc>
          <w:tcPr>
            <w:tcW w:w="568"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2</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autoSpaceDE w:val="0"/>
              <w:spacing w:before="0"/>
              <w:ind w:left="34"/>
              <w:jc w:val="both"/>
              <w:rPr>
                <w:rFonts w:cs="Arial"/>
                <w:sz w:val="20"/>
                <w:szCs w:val="20"/>
              </w:rPr>
            </w:pPr>
            <w:r w:rsidRPr="00C903DD">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3118" w:type="dxa"/>
            <w:tcBorders>
              <w:top w:val="single" w:sz="4" w:space="0" w:color="000000"/>
              <w:left w:val="single" w:sz="4" w:space="0" w:color="000000"/>
              <w:bottom w:val="single" w:sz="4" w:space="0" w:color="000000"/>
            </w:tcBorders>
            <w:shd w:val="clear" w:color="auto" w:fill="auto"/>
            <w:vAlign w:val="center"/>
          </w:tcPr>
          <w:p w:rsidR="00C903DD" w:rsidRPr="00555DEC" w:rsidRDefault="00C903DD" w:rsidP="008C4B81">
            <w:pPr>
              <w:tabs>
                <w:tab w:val="left" w:pos="644"/>
              </w:tabs>
              <w:autoSpaceDE w:val="0"/>
              <w:spacing w:before="0"/>
              <w:ind w:left="34"/>
              <w:jc w:val="both"/>
              <w:rPr>
                <w:rFonts w:cs="Arial"/>
                <w:sz w:val="20"/>
                <w:szCs w:val="20"/>
              </w:rPr>
            </w:pPr>
            <w:r w:rsidRPr="00555DEC">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rPr>
                <w:rFonts w:cs="Arial"/>
                <w:sz w:val="20"/>
                <w:szCs w:val="20"/>
              </w:rPr>
            </w:pPr>
            <w:r>
              <w:rPr>
                <w:rFonts w:cs="Arial"/>
                <w:sz w:val="20"/>
                <w:szCs w:val="20"/>
              </w:rPr>
              <w:t>н</w:t>
            </w:r>
            <w:r w:rsidRPr="00C903DD">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наличие</w:t>
            </w:r>
          </w:p>
        </w:tc>
      </w:tr>
      <w:tr w:rsidR="00C903DD" w:rsidTr="00DF7742">
        <w:trPr>
          <w:trHeight w:val="163"/>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lastRenderedPageBreak/>
              <w:t>3</w:t>
            </w:r>
          </w:p>
        </w:tc>
        <w:tc>
          <w:tcPr>
            <w:tcW w:w="3261" w:type="dxa"/>
            <w:shd w:val="clear" w:color="auto" w:fill="auto"/>
            <w:vAlign w:val="center"/>
          </w:tcPr>
          <w:p w:rsidR="00C903DD" w:rsidRPr="00C903DD" w:rsidRDefault="00C903DD" w:rsidP="008C4B81">
            <w:pPr>
              <w:autoSpaceDE w:val="0"/>
              <w:spacing w:before="0"/>
              <w:ind w:left="34"/>
              <w:jc w:val="both"/>
              <w:rPr>
                <w:rFonts w:eastAsia="Calibri" w:cs="Arial"/>
                <w:sz w:val="20"/>
                <w:szCs w:val="20"/>
              </w:rPr>
            </w:pPr>
            <w:r w:rsidRPr="00C903DD">
              <w:rPr>
                <w:rFonts w:cs="Arial"/>
                <w:sz w:val="20"/>
                <w:szCs w:val="20"/>
              </w:rPr>
              <w:t>Для обеспечения работ организация должна иметь:</w:t>
            </w:r>
          </w:p>
        </w:tc>
        <w:tc>
          <w:tcPr>
            <w:tcW w:w="3118" w:type="dxa"/>
            <w:shd w:val="clear" w:color="auto" w:fill="auto"/>
            <w:vAlign w:val="center"/>
          </w:tcPr>
          <w:p w:rsidR="00C903DD" w:rsidRPr="00555DEC" w:rsidRDefault="00C903DD" w:rsidP="008C4B81">
            <w:pPr>
              <w:autoSpaceDE w:val="0"/>
              <w:spacing w:before="0"/>
              <w:ind w:left="34"/>
              <w:jc w:val="both"/>
              <w:rPr>
                <w:rFonts w:eastAsia="Calibri" w:cs="Arial"/>
                <w:sz w:val="20"/>
                <w:szCs w:val="20"/>
              </w:rPr>
            </w:pPr>
          </w:p>
        </w:tc>
        <w:tc>
          <w:tcPr>
            <w:tcW w:w="1842" w:type="dxa"/>
            <w:shd w:val="clear" w:color="000000" w:fill="FFFFFF"/>
            <w:vAlign w:val="center"/>
          </w:tcPr>
          <w:p w:rsidR="00C903DD" w:rsidRPr="00C903DD" w:rsidRDefault="00C903DD" w:rsidP="008C4B81">
            <w:pPr>
              <w:spacing w:before="0"/>
              <w:rPr>
                <w:rFonts w:cs="Arial"/>
                <w:sz w:val="20"/>
                <w:szCs w:val="20"/>
              </w:rPr>
            </w:pPr>
          </w:p>
        </w:tc>
        <w:tc>
          <w:tcPr>
            <w:tcW w:w="1701" w:type="dxa"/>
            <w:shd w:val="clear" w:color="auto" w:fill="auto"/>
            <w:vAlign w:val="center"/>
          </w:tcPr>
          <w:p w:rsidR="00C903DD" w:rsidRPr="00C903DD" w:rsidRDefault="00C903DD" w:rsidP="008C4B81">
            <w:pPr>
              <w:spacing w:before="0"/>
              <w:rPr>
                <w:rFonts w:cs="Arial"/>
                <w:sz w:val="20"/>
                <w:szCs w:val="20"/>
              </w:rPr>
            </w:pPr>
          </w:p>
        </w:tc>
      </w:tr>
      <w:tr w:rsidR="00C903DD" w:rsidTr="00DF7742">
        <w:trPr>
          <w:trHeight w:val="195"/>
        </w:trPr>
        <w:tc>
          <w:tcPr>
            <w:tcW w:w="568" w:type="dxa"/>
            <w:shd w:val="clear" w:color="auto" w:fill="auto"/>
            <w:noWrap/>
            <w:vAlign w:val="center"/>
            <w:hideMark/>
          </w:tcPr>
          <w:p w:rsidR="00C903DD" w:rsidRPr="00C903DD" w:rsidRDefault="00C903DD" w:rsidP="008C4B81">
            <w:pPr>
              <w:spacing w:before="0"/>
              <w:rPr>
                <w:rFonts w:cs="Arial"/>
                <w:sz w:val="20"/>
                <w:szCs w:val="20"/>
              </w:rPr>
            </w:pPr>
            <w:r w:rsidRPr="00C903DD">
              <w:rPr>
                <w:rFonts w:cs="Arial"/>
                <w:sz w:val="20"/>
                <w:szCs w:val="20"/>
              </w:rPr>
              <w:t>3.1</w:t>
            </w:r>
          </w:p>
        </w:tc>
        <w:tc>
          <w:tcPr>
            <w:tcW w:w="3261" w:type="dxa"/>
            <w:shd w:val="clear" w:color="auto" w:fill="auto"/>
            <w:vAlign w:val="center"/>
          </w:tcPr>
          <w:p w:rsidR="00C903DD" w:rsidRPr="00C903DD" w:rsidRDefault="00C903DD" w:rsidP="008C4B81">
            <w:pPr>
              <w:autoSpaceDE w:val="0"/>
              <w:spacing w:before="0"/>
              <w:jc w:val="both"/>
              <w:rPr>
                <w:rFonts w:cs="Arial"/>
                <w:sz w:val="20"/>
                <w:szCs w:val="20"/>
              </w:rPr>
            </w:pPr>
            <w:r w:rsidRPr="00C903DD">
              <w:rPr>
                <w:rFonts w:cs="Arial"/>
                <w:sz w:val="20"/>
                <w:szCs w:val="20"/>
              </w:rPr>
              <w:t>Нормативную численность и квалификацию персонала службы ПБ, ОТ и ОС для обеспечения контроля по проведению работ,</w:t>
            </w:r>
          </w:p>
        </w:tc>
        <w:tc>
          <w:tcPr>
            <w:tcW w:w="3118" w:type="dxa"/>
            <w:shd w:val="clear" w:color="auto" w:fill="auto"/>
            <w:vAlign w:val="center"/>
          </w:tcPr>
          <w:p w:rsidR="00C903DD" w:rsidRPr="00555DEC" w:rsidRDefault="00C903DD" w:rsidP="008C4B81">
            <w:pPr>
              <w:autoSpaceDE w:val="0"/>
              <w:spacing w:before="0"/>
              <w:ind w:left="34"/>
              <w:jc w:val="both"/>
              <w:rPr>
                <w:rFonts w:cs="Arial"/>
                <w:sz w:val="20"/>
                <w:szCs w:val="20"/>
              </w:rPr>
            </w:pPr>
            <w:r w:rsidRPr="00555DEC">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842" w:type="dxa"/>
            <w:shd w:val="clear" w:color="000000" w:fill="FFFFFF"/>
          </w:tcPr>
          <w:p w:rsidR="00C903DD" w:rsidRPr="00C903DD" w:rsidRDefault="00C903DD" w:rsidP="008C4B81">
            <w:pPr>
              <w:spacing w:before="0"/>
              <w:rPr>
                <w:rFonts w:cs="Arial"/>
                <w:sz w:val="20"/>
                <w:szCs w:val="20"/>
              </w:rPr>
            </w:pPr>
            <w:r w:rsidRPr="00C903DD">
              <w:rPr>
                <w:rFonts w:cs="Arial"/>
                <w:sz w:val="20"/>
                <w:szCs w:val="20"/>
              </w:rPr>
              <w:t>1 инженер по ОТ на 50 работников подрядной организации, непосредственно выполняющих работы, но не менее одного инженера по ОТ на каждое место проведения работ</w:t>
            </w:r>
          </w:p>
        </w:tc>
        <w:tc>
          <w:tcPr>
            <w:tcW w:w="1701" w:type="dxa"/>
            <w:shd w:val="clear" w:color="000000" w:fill="FFFFFF"/>
          </w:tcPr>
          <w:p w:rsidR="00C903DD" w:rsidRPr="00C903DD" w:rsidRDefault="00C903DD" w:rsidP="008C4B81">
            <w:pPr>
              <w:spacing w:before="0"/>
              <w:rPr>
                <w:rFonts w:cs="Arial"/>
                <w:sz w:val="20"/>
                <w:szCs w:val="20"/>
              </w:rPr>
            </w:pPr>
            <w:r w:rsidRPr="00C903DD">
              <w:rPr>
                <w:rFonts w:cs="Arial"/>
                <w:sz w:val="20"/>
                <w:szCs w:val="20"/>
              </w:rPr>
              <w:t>наличие</w:t>
            </w:r>
          </w:p>
        </w:tc>
      </w:tr>
      <w:tr w:rsidR="00C903DD" w:rsidTr="00DF7742">
        <w:trPr>
          <w:trHeight w:val="634"/>
        </w:trPr>
        <w:tc>
          <w:tcPr>
            <w:tcW w:w="568" w:type="dxa"/>
            <w:shd w:val="clear" w:color="auto" w:fill="auto"/>
            <w:noWrap/>
            <w:vAlign w:val="center"/>
            <w:hideMark/>
          </w:tcPr>
          <w:p w:rsidR="00C903DD" w:rsidRPr="00C903DD" w:rsidRDefault="00C903DD" w:rsidP="008C4B81">
            <w:pPr>
              <w:spacing w:before="0"/>
              <w:rPr>
                <w:rFonts w:cs="Arial"/>
                <w:sz w:val="20"/>
                <w:szCs w:val="20"/>
              </w:rPr>
            </w:pPr>
            <w:r w:rsidRPr="00C903DD">
              <w:rPr>
                <w:rFonts w:cs="Arial"/>
                <w:sz w:val="20"/>
                <w:szCs w:val="20"/>
              </w:rPr>
              <w:t>4</w:t>
            </w:r>
          </w:p>
        </w:tc>
        <w:tc>
          <w:tcPr>
            <w:tcW w:w="3261" w:type="dxa"/>
            <w:shd w:val="clear" w:color="auto" w:fill="auto"/>
            <w:vAlign w:val="center"/>
          </w:tcPr>
          <w:p w:rsidR="00C903DD" w:rsidRPr="00C903DD" w:rsidRDefault="00C903DD" w:rsidP="008C4B81">
            <w:pPr>
              <w:autoSpaceDE w:val="0"/>
              <w:spacing w:before="0"/>
              <w:jc w:val="both"/>
              <w:rPr>
                <w:rFonts w:cs="Arial"/>
                <w:sz w:val="20"/>
                <w:szCs w:val="20"/>
              </w:rPr>
            </w:pPr>
            <w:r w:rsidRPr="00C903DD">
              <w:rPr>
                <w:rFonts w:cs="Arial"/>
                <w:sz w:val="20"/>
                <w:szCs w:val="20"/>
              </w:rPr>
              <w:t xml:space="preserve">Требования к персоналу, привлекаемому для выполнения договора: </w:t>
            </w:r>
          </w:p>
        </w:tc>
        <w:tc>
          <w:tcPr>
            <w:tcW w:w="3118" w:type="dxa"/>
            <w:vMerge w:val="restart"/>
            <w:shd w:val="clear" w:color="auto" w:fill="auto"/>
            <w:vAlign w:val="center"/>
          </w:tcPr>
          <w:p w:rsidR="00C903DD" w:rsidRPr="00555DEC" w:rsidRDefault="00C903DD" w:rsidP="008C4B81">
            <w:pPr>
              <w:spacing w:before="0"/>
              <w:rPr>
                <w:rFonts w:eastAsia="Calibri" w:cs="Arial"/>
                <w:sz w:val="20"/>
                <w:szCs w:val="20"/>
              </w:rPr>
            </w:pPr>
          </w:p>
          <w:p w:rsidR="00C903DD" w:rsidRPr="00555DEC" w:rsidRDefault="00C903DD" w:rsidP="008C4B81">
            <w:pPr>
              <w:spacing w:before="0"/>
              <w:rPr>
                <w:rFonts w:eastAsia="Calibri" w:cs="Arial"/>
                <w:sz w:val="20"/>
                <w:szCs w:val="20"/>
              </w:rPr>
            </w:pPr>
            <w:r w:rsidRPr="00555DEC">
              <w:rPr>
                <w:rFonts w:cs="Arial"/>
                <w:sz w:val="20"/>
                <w:szCs w:val="20"/>
              </w:rPr>
              <w:t>Справка о кадровых ресурсах для выполнения работ по предмету закупки, с указанием удостоверений, протоколов об обучении персонала, за подписью руководителя организации (Форма 8).</w:t>
            </w:r>
            <w:r w:rsidRPr="00555DEC">
              <w:rPr>
                <w:rFonts w:cs="Arial"/>
                <w:sz w:val="20"/>
                <w:szCs w:val="20"/>
                <w:lang w:eastAsia="ar-SA"/>
              </w:rPr>
              <w:t xml:space="preserve"> </w:t>
            </w:r>
            <w:r w:rsidRPr="00555DEC">
              <w:rPr>
                <w:rFonts w:cs="Arial"/>
                <w:sz w:val="20"/>
                <w:szCs w:val="20"/>
              </w:rPr>
              <w:t>При привлечении субподрядных организаций обязательно представить письма потенциальных субподрядчиков о согласии выполнять работы.</w:t>
            </w:r>
          </w:p>
        </w:tc>
        <w:tc>
          <w:tcPr>
            <w:tcW w:w="1842" w:type="dxa"/>
            <w:shd w:val="clear" w:color="000000" w:fill="FFFFFF"/>
            <w:vAlign w:val="center"/>
          </w:tcPr>
          <w:p w:rsidR="00C903DD" w:rsidRPr="00C903DD" w:rsidRDefault="00C903DD" w:rsidP="008C4B81">
            <w:pPr>
              <w:spacing w:before="0"/>
              <w:rPr>
                <w:rFonts w:cs="Arial"/>
                <w:sz w:val="20"/>
                <w:szCs w:val="20"/>
              </w:rPr>
            </w:pPr>
          </w:p>
        </w:tc>
        <w:tc>
          <w:tcPr>
            <w:tcW w:w="1701" w:type="dxa"/>
            <w:shd w:val="clear" w:color="000000" w:fill="FFFFFF"/>
            <w:vAlign w:val="center"/>
          </w:tcPr>
          <w:p w:rsidR="00C903DD" w:rsidRPr="00C903DD" w:rsidRDefault="00C903DD" w:rsidP="008C4B81">
            <w:pPr>
              <w:spacing w:before="0"/>
              <w:rPr>
                <w:rFonts w:cs="Arial"/>
                <w:sz w:val="20"/>
                <w:szCs w:val="20"/>
              </w:rPr>
            </w:pPr>
          </w:p>
        </w:tc>
      </w:tr>
      <w:tr w:rsidR="00C903DD" w:rsidTr="00DF7742">
        <w:trPr>
          <w:trHeight w:val="195"/>
        </w:trPr>
        <w:tc>
          <w:tcPr>
            <w:tcW w:w="568" w:type="dxa"/>
            <w:shd w:val="clear" w:color="auto" w:fill="auto"/>
            <w:noWrap/>
            <w:vAlign w:val="center"/>
            <w:hideMark/>
          </w:tcPr>
          <w:p w:rsidR="00C903DD" w:rsidRPr="00C903DD" w:rsidRDefault="00C903DD" w:rsidP="008C4B81">
            <w:pPr>
              <w:spacing w:before="0"/>
              <w:rPr>
                <w:rFonts w:cs="Arial"/>
                <w:sz w:val="20"/>
                <w:szCs w:val="20"/>
              </w:rPr>
            </w:pPr>
            <w:r w:rsidRPr="00C903DD">
              <w:rPr>
                <w:rFonts w:cs="Arial"/>
                <w:sz w:val="20"/>
                <w:szCs w:val="20"/>
              </w:rPr>
              <w:t>4.1</w:t>
            </w:r>
          </w:p>
        </w:tc>
        <w:tc>
          <w:tcPr>
            <w:tcW w:w="3261" w:type="dxa"/>
            <w:shd w:val="clear" w:color="auto" w:fill="auto"/>
            <w:vAlign w:val="center"/>
          </w:tcPr>
          <w:p w:rsidR="00C903DD" w:rsidRPr="00C903DD" w:rsidRDefault="00C903DD" w:rsidP="008C4B81">
            <w:pPr>
              <w:autoSpaceDE w:val="0"/>
              <w:spacing w:before="0"/>
              <w:jc w:val="both"/>
              <w:rPr>
                <w:rFonts w:cs="Arial"/>
                <w:strike/>
                <w:sz w:val="20"/>
                <w:szCs w:val="20"/>
              </w:rPr>
            </w:pPr>
            <w:r w:rsidRPr="00C903DD">
              <w:rPr>
                <w:rFonts w:cs="Arial"/>
                <w:sz w:val="20"/>
                <w:szCs w:val="20"/>
              </w:rPr>
              <w:t>- персонал по ремонту металлоконструкций, трубопроводов, зданий, сооружений, прошедших обучение безопасным методам и приемам выполнения газоопасных работ, работ на высоте - 1, 2, 3 групп по безопасности, 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w:t>
            </w:r>
          </w:p>
        </w:tc>
        <w:tc>
          <w:tcPr>
            <w:tcW w:w="3118" w:type="dxa"/>
            <w:vMerge/>
            <w:shd w:val="clear" w:color="auto" w:fill="auto"/>
            <w:vAlign w:val="center"/>
          </w:tcPr>
          <w:p w:rsidR="00C903DD" w:rsidRPr="00555DEC" w:rsidRDefault="00C903DD" w:rsidP="008C4B81">
            <w:pPr>
              <w:autoSpaceDE w:val="0"/>
              <w:spacing w:before="0"/>
              <w:ind w:left="34"/>
              <w:jc w:val="both"/>
              <w:rPr>
                <w:rFonts w:cs="Arial"/>
                <w:sz w:val="20"/>
                <w:szCs w:val="20"/>
              </w:rPr>
            </w:pPr>
          </w:p>
        </w:tc>
        <w:tc>
          <w:tcPr>
            <w:tcW w:w="1842" w:type="dxa"/>
            <w:shd w:val="clear" w:color="000000" w:fill="FFFFFF"/>
            <w:vAlign w:val="center"/>
          </w:tcPr>
          <w:p w:rsidR="00C903DD" w:rsidRPr="00C903DD" w:rsidRDefault="00C903DD" w:rsidP="008C4B81">
            <w:pPr>
              <w:spacing w:before="0"/>
              <w:rPr>
                <w:rFonts w:cs="Arial"/>
                <w:sz w:val="20"/>
                <w:szCs w:val="20"/>
              </w:rPr>
            </w:pPr>
            <w:r w:rsidRPr="00C903DD">
              <w:rPr>
                <w:rFonts w:cs="Arial"/>
                <w:sz w:val="20"/>
                <w:szCs w:val="20"/>
              </w:rPr>
              <w:t>чел.</w:t>
            </w:r>
          </w:p>
        </w:tc>
        <w:tc>
          <w:tcPr>
            <w:tcW w:w="1701" w:type="dxa"/>
            <w:shd w:val="clear" w:color="000000" w:fill="FFFFFF"/>
            <w:vAlign w:val="center"/>
          </w:tcPr>
          <w:p w:rsidR="00C903DD" w:rsidRPr="00C903DD" w:rsidRDefault="00C903DD" w:rsidP="008C4B81">
            <w:pPr>
              <w:spacing w:before="0"/>
              <w:rPr>
                <w:rFonts w:cs="Arial"/>
                <w:sz w:val="20"/>
                <w:szCs w:val="20"/>
              </w:rPr>
            </w:pPr>
            <w:r w:rsidRPr="00C903DD">
              <w:rPr>
                <w:rFonts w:cs="Arial"/>
                <w:sz w:val="20"/>
                <w:szCs w:val="20"/>
              </w:rPr>
              <w:t xml:space="preserve">40 и более </w:t>
            </w:r>
          </w:p>
        </w:tc>
      </w:tr>
      <w:tr w:rsidR="00C903DD" w:rsidTr="00DF7742">
        <w:trPr>
          <w:trHeight w:val="280"/>
        </w:trPr>
        <w:tc>
          <w:tcPr>
            <w:tcW w:w="568" w:type="dxa"/>
            <w:shd w:val="clear" w:color="auto" w:fill="auto"/>
            <w:noWrap/>
            <w:vAlign w:val="center"/>
            <w:hideMark/>
          </w:tcPr>
          <w:p w:rsidR="00C903DD" w:rsidRPr="00C903DD" w:rsidRDefault="00C903DD" w:rsidP="008C4B81">
            <w:pPr>
              <w:spacing w:before="0"/>
              <w:rPr>
                <w:rFonts w:cs="Arial"/>
                <w:sz w:val="20"/>
                <w:szCs w:val="20"/>
              </w:rPr>
            </w:pPr>
            <w:r w:rsidRPr="00C903DD">
              <w:rPr>
                <w:rFonts w:cs="Arial"/>
                <w:sz w:val="20"/>
                <w:szCs w:val="20"/>
              </w:rPr>
              <w:t>4.2</w:t>
            </w:r>
          </w:p>
        </w:tc>
        <w:tc>
          <w:tcPr>
            <w:tcW w:w="3261" w:type="dxa"/>
            <w:shd w:val="clear" w:color="auto" w:fill="auto"/>
            <w:vAlign w:val="center"/>
          </w:tcPr>
          <w:p w:rsidR="00C903DD" w:rsidRPr="00C903DD" w:rsidRDefault="00C903DD" w:rsidP="008C4B81">
            <w:pPr>
              <w:autoSpaceDE w:val="0"/>
              <w:spacing w:before="0"/>
              <w:jc w:val="both"/>
              <w:rPr>
                <w:rFonts w:cs="Arial"/>
                <w:sz w:val="20"/>
                <w:szCs w:val="20"/>
              </w:rPr>
            </w:pPr>
            <w:r w:rsidRPr="00C903DD">
              <w:rPr>
                <w:rFonts w:cs="Arial"/>
                <w:sz w:val="20"/>
                <w:szCs w:val="20"/>
              </w:rPr>
              <w:t>- наличие персонала по нанесению АКЗ,</w:t>
            </w:r>
          </w:p>
        </w:tc>
        <w:tc>
          <w:tcPr>
            <w:tcW w:w="3118" w:type="dxa"/>
            <w:vMerge/>
            <w:shd w:val="clear" w:color="auto" w:fill="auto"/>
            <w:vAlign w:val="center"/>
          </w:tcPr>
          <w:p w:rsidR="00C903DD" w:rsidRPr="00555DEC" w:rsidRDefault="00C903DD" w:rsidP="008C4B81">
            <w:pPr>
              <w:spacing w:before="0"/>
              <w:rPr>
                <w:rFonts w:cs="Arial"/>
                <w:sz w:val="20"/>
                <w:szCs w:val="20"/>
              </w:rPr>
            </w:pPr>
          </w:p>
        </w:tc>
        <w:tc>
          <w:tcPr>
            <w:tcW w:w="1842" w:type="dxa"/>
            <w:shd w:val="clear" w:color="000000" w:fill="FFFFFF"/>
            <w:vAlign w:val="center"/>
          </w:tcPr>
          <w:p w:rsidR="00C903DD" w:rsidRPr="00C903DD" w:rsidRDefault="00C903DD" w:rsidP="008C4B81">
            <w:pPr>
              <w:spacing w:before="0"/>
              <w:rPr>
                <w:rFonts w:cs="Arial"/>
                <w:sz w:val="20"/>
                <w:szCs w:val="20"/>
              </w:rPr>
            </w:pPr>
            <w:r w:rsidRPr="00C903DD">
              <w:rPr>
                <w:rFonts w:cs="Arial"/>
                <w:sz w:val="20"/>
                <w:szCs w:val="20"/>
              </w:rPr>
              <w:t>чел.</w:t>
            </w:r>
          </w:p>
        </w:tc>
        <w:tc>
          <w:tcPr>
            <w:tcW w:w="1701" w:type="dxa"/>
            <w:shd w:val="clear" w:color="000000" w:fill="FFFFFF"/>
            <w:vAlign w:val="center"/>
          </w:tcPr>
          <w:p w:rsidR="00C903DD" w:rsidRPr="00C903DD" w:rsidRDefault="00C903DD" w:rsidP="008C4B81">
            <w:pPr>
              <w:spacing w:before="0"/>
              <w:rPr>
                <w:rFonts w:cs="Arial"/>
                <w:sz w:val="20"/>
                <w:szCs w:val="20"/>
              </w:rPr>
            </w:pPr>
            <w:r w:rsidRPr="00C903DD">
              <w:rPr>
                <w:rFonts w:cs="Arial"/>
                <w:sz w:val="20"/>
                <w:szCs w:val="20"/>
              </w:rPr>
              <w:t>4 и более</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4.3</w:t>
            </w:r>
          </w:p>
        </w:tc>
        <w:tc>
          <w:tcPr>
            <w:tcW w:w="3261" w:type="dxa"/>
            <w:tcBorders>
              <w:top w:val="single" w:sz="4" w:space="0" w:color="000000"/>
              <w:left w:val="single" w:sz="4" w:space="0" w:color="000000"/>
              <w:bottom w:val="single" w:sz="4" w:space="0" w:color="000000"/>
            </w:tcBorders>
            <w:shd w:val="clear" w:color="auto" w:fill="auto"/>
          </w:tcPr>
          <w:p w:rsidR="00C903DD" w:rsidRPr="00C903DD" w:rsidRDefault="00C903DD" w:rsidP="008C4B81">
            <w:pPr>
              <w:spacing w:before="0"/>
              <w:jc w:val="both"/>
              <w:rPr>
                <w:rFonts w:cs="Arial"/>
                <w:color w:val="0070C0"/>
                <w:sz w:val="20"/>
                <w:szCs w:val="20"/>
                <w:vertAlign w:val="subscript"/>
              </w:rPr>
            </w:pPr>
            <w:r w:rsidRPr="00C903DD">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C903DD">
              <w:rPr>
                <w:rFonts w:cs="Arial"/>
                <w:sz w:val="20"/>
                <w:szCs w:val="20"/>
                <w:vertAlign w:val="subscript"/>
              </w:rPr>
              <w:t>1</w:t>
            </w:r>
            <w:r w:rsidRPr="00C903DD">
              <w:rPr>
                <w:rFonts w:cs="Arial"/>
                <w:sz w:val="20"/>
                <w:szCs w:val="20"/>
              </w:rPr>
              <w:t>, Б</w:t>
            </w:r>
            <w:r w:rsidRPr="00C903DD">
              <w:rPr>
                <w:rFonts w:cs="Arial"/>
                <w:sz w:val="20"/>
                <w:szCs w:val="20"/>
                <w:vertAlign w:val="subscript"/>
              </w:rPr>
              <w:t>1.17</w:t>
            </w:r>
          </w:p>
        </w:tc>
        <w:tc>
          <w:tcPr>
            <w:tcW w:w="3118" w:type="dxa"/>
            <w:tcBorders>
              <w:top w:val="single" w:sz="4" w:space="0" w:color="000000"/>
              <w:left w:val="single" w:sz="4" w:space="0" w:color="000000"/>
              <w:bottom w:val="single" w:sz="4" w:space="0" w:color="000000"/>
            </w:tcBorders>
            <w:shd w:val="clear" w:color="auto" w:fill="auto"/>
            <w:vAlign w:val="center"/>
          </w:tcPr>
          <w:p w:rsidR="00C903DD" w:rsidRPr="00555DEC" w:rsidRDefault="00C903DD" w:rsidP="00A81E08">
            <w:pPr>
              <w:spacing w:before="0"/>
              <w:rPr>
                <w:rFonts w:cs="Arial"/>
                <w:sz w:val="20"/>
                <w:szCs w:val="20"/>
              </w:rPr>
            </w:pPr>
            <w:r w:rsidRPr="00555DEC">
              <w:rPr>
                <w:rFonts w:cs="Arial"/>
                <w:sz w:val="20"/>
                <w:szCs w:val="20"/>
              </w:rPr>
              <w:t>Копии протоколов комиссий об аттестации, удостоверений</w:t>
            </w: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pacing w:before="0"/>
              <w:rPr>
                <w:rFonts w:cs="Arial"/>
                <w:sz w:val="20"/>
                <w:szCs w:val="20"/>
                <w:highlight w:val="green"/>
              </w:rPr>
            </w:pPr>
            <w:r w:rsidRPr="00C903DD">
              <w:rPr>
                <w:rFonts w:cs="Arial"/>
                <w:sz w:val="20"/>
                <w:szCs w:val="20"/>
              </w:rPr>
              <w:t xml:space="preserve">3 и более </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4.4</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Наличие в организации аттестованных специалистов сварочного производства I уровня (сварщик)</w:t>
            </w:r>
          </w:p>
        </w:tc>
        <w:tc>
          <w:tcPr>
            <w:tcW w:w="3118" w:type="dxa"/>
            <w:tcBorders>
              <w:top w:val="single" w:sz="4" w:space="0" w:color="000000"/>
              <w:left w:val="single" w:sz="4" w:space="0" w:color="000000"/>
              <w:bottom w:val="single" w:sz="4" w:space="0" w:color="000000"/>
            </w:tcBorders>
            <w:shd w:val="clear" w:color="auto" w:fill="auto"/>
            <w:vAlign w:val="center"/>
          </w:tcPr>
          <w:p w:rsidR="00C903DD" w:rsidRPr="00555DEC" w:rsidRDefault="00C903DD" w:rsidP="008C4B81">
            <w:pPr>
              <w:spacing w:before="0"/>
              <w:rPr>
                <w:rFonts w:cs="Arial"/>
                <w:sz w:val="20"/>
                <w:szCs w:val="20"/>
              </w:rPr>
            </w:pPr>
            <w:r w:rsidRPr="00555DEC">
              <w:rPr>
                <w:rFonts w:cs="Arial"/>
                <w:sz w:val="20"/>
                <w:szCs w:val="20"/>
              </w:rPr>
              <w:t>Копии отчетов о прохождении работниками аттестации и копии аттестационных удостоверений сварщиков</w:t>
            </w: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 xml:space="preserve">4 и более </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4.5</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autoSpaceDE w:val="0"/>
              <w:spacing w:before="0"/>
              <w:jc w:val="both"/>
              <w:rPr>
                <w:rFonts w:cs="Arial"/>
                <w:sz w:val="20"/>
                <w:szCs w:val="20"/>
              </w:rPr>
            </w:pPr>
            <w:r w:rsidRPr="00C903DD">
              <w:rPr>
                <w:rFonts w:cs="Arial"/>
                <w:sz w:val="20"/>
                <w:szCs w:val="20"/>
              </w:rPr>
              <w:t>Наличие в организации специалистов сварочного производства II,</w:t>
            </w:r>
            <w:r w:rsidRPr="00C903DD">
              <w:rPr>
                <w:rFonts w:cs="Arial"/>
                <w:sz w:val="20"/>
                <w:szCs w:val="20"/>
                <w:lang w:val="en-US"/>
              </w:rPr>
              <w:t>III</w:t>
            </w:r>
            <w:r w:rsidRPr="00C903DD">
              <w:rPr>
                <w:rFonts w:cs="Arial"/>
                <w:sz w:val="20"/>
                <w:szCs w:val="20"/>
              </w:rPr>
              <w:t xml:space="preserve"> уровней</w:t>
            </w:r>
          </w:p>
        </w:tc>
        <w:tc>
          <w:tcPr>
            <w:tcW w:w="3118" w:type="dxa"/>
            <w:tcBorders>
              <w:top w:val="single" w:sz="4" w:space="0" w:color="000000"/>
              <w:left w:val="single" w:sz="4" w:space="0" w:color="000000"/>
              <w:bottom w:val="single" w:sz="4" w:space="0" w:color="000000"/>
            </w:tcBorders>
            <w:shd w:val="clear" w:color="auto" w:fill="auto"/>
            <w:vAlign w:val="center"/>
          </w:tcPr>
          <w:p w:rsidR="00C903DD" w:rsidRPr="00555DEC" w:rsidRDefault="00C903DD" w:rsidP="008C4B81">
            <w:pPr>
              <w:spacing w:before="0"/>
              <w:rPr>
                <w:rFonts w:cs="Arial"/>
                <w:sz w:val="20"/>
                <w:szCs w:val="20"/>
              </w:rPr>
            </w:pPr>
            <w:r w:rsidRPr="00555DEC">
              <w:rPr>
                <w:rFonts w:cs="Arial"/>
                <w:sz w:val="20"/>
                <w:szCs w:val="20"/>
              </w:rPr>
              <w:t xml:space="preserve">Копии отчетов о прохождении работниками аттестации </w:t>
            </w: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pacing w:before="0"/>
              <w:rPr>
                <w:rFonts w:cs="Arial"/>
                <w:sz w:val="20"/>
                <w:szCs w:val="20"/>
                <w:highlight w:val="green"/>
              </w:rPr>
            </w:pPr>
            <w:r w:rsidRPr="00C903DD">
              <w:rPr>
                <w:rFonts w:cs="Arial"/>
                <w:sz w:val="20"/>
                <w:szCs w:val="20"/>
              </w:rPr>
              <w:t>2 и более (</w:t>
            </w:r>
            <w:r w:rsidRPr="00C903DD">
              <w:rPr>
                <w:rFonts w:cs="Arial"/>
                <w:sz w:val="20"/>
                <w:szCs w:val="20"/>
                <w:lang w:val="en-US"/>
              </w:rPr>
              <w:t>II</w:t>
            </w:r>
            <w:r w:rsidRPr="00C903DD">
              <w:rPr>
                <w:rFonts w:cs="Arial"/>
                <w:sz w:val="20"/>
                <w:szCs w:val="20"/>
              </w:rPr>
              <w:t xml:space="preserve"> уровень – 1 и более, </w:t>
            </w:r>
            <w:r w:rsidRPr="00C903DD">
              <w:rPr>
                <w:rFonts w:cs="Arial"/>
                <w:sz w:val="20"/>
                <w:szCs w:val="20"/>
                <w:lang w:val="en-US"/>
              </w:rPr>
              <w:t>III</w:t>
            </w:r>
            <w:r w:rsidRPr="00C903DD">
              <w:rPr>
                <w:rFonts w:cs="Arial"/>
                <w:sz w:val="20"/>
                <w:szCs w:val="20"/>
              </w:rPr>
              <w:t xml:space="preserve"> уровень – 1 и более) </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4.6</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 xml:space="preserve">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w:t>
            </w:r>
            <w:r w:rsidRPr="00C903DD">
              <w:rPr>
                <w:rFonts w:cs="Arial"/>
                <w:sz w:val="20"/>
                <w:szCs w:val="20"/>
              </w:rPr>
              <w:lastRenderedPageBreak/>
              <w:t>соответствии с требованиями РД 03.614-03,</w:t>
            </w:r>
          </w:p>
        </w:tc>
        <w:tc>
          <w:tcPr>
            <w:tcW w:w="3118" w:type="dxa"/>
            <w:tcBorders>
              <w:top w:val="single" w:sz="4" w:space="0" w:color="000000"/>
              <w:left w:val="single" w:sz="4" w:space="0" w:color="000000"/>
              <w:bottom w:val="single" w:sz="4" w:space="0" w:color="000000"/>
            </w:tcBorders>
            <w:shd w:val="clear" w:color="auto" w:fill="auto"/>
            <w:vAlign w:val="center"/>
          </w:tcPr>
          <w:p w:rsidR="00C903DD" w:rsidRPr="00555DEC" w:rsidRDefault="00C903DD" w:rsidP="008C4B81">
            <w:pPr>
              <w:spacing w:before="0"/>
              <w:jc w:val="both"/>
              <w:rPr>
                <w:rFonts w:cs="Arial"/>
                <w:sz w:val="20"/>
                <w:szCs w:val="20"/>
              </w:rPr>
            </w:pPr>
            <w:r w:rsidRPr="00555DEC">
              <w:rPr>
                <w:rFonts w:cs="Arial"/>
                <w:sz w:val="20"/>
                <w:szCs w:val="20"/>
              </w:rPr>
              <w:lastRenderedPageBreak/>
              <w:t>Копии Свидетельств об аттестации сварочного оборудования.    Справка о наличии производственных мощностей (Форма 9).</w:t>
            </w:r>
          </w:p>
          <w:p w:rsidR="00C903DD" w:rsidRPr="00555DEC" w:rsidRDefault="00C903DD" w:rsidP="008C4B81">
            <w:pPr>
              <w:spacing w:before="0"/>
              <w:jc w:val="both"/>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DF7742" w:rsidP="008C4B81">
            <w:pPr>
              <w:spacing w:before="0"/>
              <w:rPr>
                <w:rFonts w:cs="Arial"/>
                <w:sz w:val="20"/>
                <w:szCs w:val="20"/>
              </w:rPr>
            </w:pPr>
            <w:r>
              <w:rPr>
                <w:rFonts w:cs="Arial"/>
                <w:sz w:val="20"/>
                <w:szCs w:val="20"/>
              </w:rPr>
              <w:t>ш</w:t>
            </w:r>
            <w:r w:rsidR="00C903DD" w:rsidRPr="00C903DD">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 xml:space="preserve"> 3 и более </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w:t>
            </w:r>
          </w:p>
        </w:tc>
        <w:tc>
          <w:tcPr>
            <w:tcW w:w="3261" w:type="dxa"/>
            <w:shd w:val="clear" w:color="auto" w:fill="auto"/>
            <w:vAlign w:val="center"/>
          </w:tcPr>
          <w:p w:rsidR="00C903DD" w:rsidRPr="00C903DD" w:rsidRDefault="00C903DD" w:rsidP="008C4B81">
            <w:pPr>
              <w:spacing w:before="0"/>
              <w:rPr>
                <w:rFonts w:eastAsia="Calibri" w:cs="Arial"/>
                <w:sz w:val="20"/>
                <w:szCs w:val="20"/>
              </w:rPr>
            </w:pPr>
            <w:r w:rsidRPr="00C903DD">
              <w:rPr>
                <w:rFonts w:cs="Arial"/>
                <w:sz w:val="20"/>
                <w:szCs w:val="20"/>
              </w:rPr>
              <w:t>Укомплектованность для проведения работ достаточным количеством специальной техники, оснастки, инструмента, находящихся в собственности или в аренде:</w:t>
            </w:r>
          </w:p>
        </w:tc>
        <w:tc>
          <w:tcPr>
            <w:tcW w:w="3118" w:type="dxa"/>
            <w:shd w:val="clear" w:color="auto" w:fill="auto"/>
            <w:vAlign w:val="center"/>
          </w:tcPr>
          <w:p w:rsidR="00C903DD" w:rsidRPr="00555DEC" w:rsidRDefault="00C903DD" w:rsidP="008C4B81">
            <w:pPr>
              <w:spacing w:before="0"/>
              <w:rPr>
                <w:rFonts w:eastAsia="Calibri" w:cs="Arial"/>
                <w:sz w:val="20"/>
                <w:szCs w:val="20"/>
              </w:rPr>
            </w:pPr>
          </w:p>
        </w:tc>
        <w:tc>
          <w:tcPr>
            <w:tcW w:w="1842" w:type="dxa"/>
            <w:shd w:val="clear" w:color="000000" w:fill="FFFFFF"/>
            <w:vAlign w:val="center"/>
          </w:tcPr>
          <w:p w:rsidR="00C903DD" w:rsidRPr="00C903DD" w:rsidRDefault="00C903DD" w:rsidP="008C4B81">
            <w:pPr>
              <w:spacing w:before="0"/>
              <w:rPr>
                <w:rFonts w:cs="Arial"/>
                <w:sz w:val="20"/>
                <w:szCs w:val="20"/>
              </w:rPr>
            </w:pPr>
          </w:p>
        </w:tc>
        <w:tc>
          <w:tcPr>
            <w:tcW w:w="1701" w:type="dxa"/>
            <w:shd w:val="clear" w:color="000000" w:fill="FFFFFF"/>
            <w:vAlign w:val="center"/>
          </w:tcPr>
          <w:p w:rsidR="00C903DD" w:rsidRPr="00C903DD" w:rsidRDefault="00C903DD" w:rsidP="008C4B81">
            <w:pPr>
              <w:spacing w:before="0"/>
              <w:rPr>
                <w:rFonts w:cs="Arial"/>
                <w:sz w:val="20"/>
                <w:szCs w:val="20"/>
              </w:rPr>
            </w:pPr>
          </w:p>
        </w:tc>
      </w:tr>
      <w:tr w:rsidR="00C903DD" w:rsidRPr="0005456B" w:rsidTr="00DF7742">
        <w:trPr>
          <w:trHeight w:val="964"/>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5.1</w:t>
            </w:r>
          </w:p>
        </w:tc>
        <w:tc>
          <w:tcPr>
            <w:tcW w:w="3261" w:type="dxa"/>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 грузовой транспортной техникой для перевозки оборудования, запчастей, материалов,</w:t>
            </w:r>
          </w:p>
        </w:tc>
        <w:tc>
          <w:tcPr>
            <w:tcW w:w="3118" w:type="dxa"/>
            <w:vMerge w:val="restart"/>
            <w:shd w:val="clear" w:color="auto" w:fill="auto"/>
            <w:vAlign w:val="center"/>
          </w:tcPr>
          <w:p w:rsidR="00C903DD" w:rsidRPr="00555DEC" w:rsidRDefault="00C903DD" w:rsidP="008C4B81">
            <w:pPr>
              <w:spacing w:before="0"/>
              <w:rPr>
                <w:rFonts w:cs="Arial"/>
                <w:sz w:val="20"/>
                <w:szCs w:val="20"/>
              </w:rPr>
            </w:pPr>
          </w:p>
          <w:p w:rsidR="00C903DD" w:rsidRPr="00555DEC" w:rsidRDefault="00C903DD" w:rsidP="008C4B81">
            <w:pPr>
              <w:spacing w:before="0"/>
              <w:rPr>
                <w:rFonts w:cs="Arial"/>
                <w:sz w:val="20"/>
                <w:szCs w:val="20"/>
              </w:rPr>
            </w:pPr>
            <w:r w:rsidRPr="00555DEC">
              <w:rPr>
                <w:rFonts w:cs="Arial"/>
                <w:sz w:val="20"/>
                <w:szCs w:val="20"/>
              </w:rPr>
              <w:t>Справка о наличии производственных мощностей (Форма 9).</w:t>
            </w:r>
          </w:p>
          <w:p w:rsidR="00C903DD" w:rsidRPr="00555DEC" w:rsidRDefault="00C903DD" w:rsidP="008C4B81">
            <w:pPr>
              <w:spacing w:before="0"/>
              <w:rPr>
                <w:rFonts w:cs="Arial"/>
                <w:sz w:val="20"/>
                <w:szCs w:val="20"/>
              </w:rPr>
            </w:pPr>
          </w:p>
          <w:p w:rsidR="00C903DD" w:rsidRPr="00555DEC" w:rsidRDefault="00C903DD" w:rsidP="008C4B81">
            <w:pPr>
              <w:spacing w:before="0"/>
              <w:rPr>
                <w:rFonts w:cs="Arial"/>
                <w:sz w:val="20"/>
                <w:szCs w:val="20"/>
              </w:rPr>
            </w:pPr>
          </w:p>
          <w:p w:rsidR="00C903DD" w:rsidRPr="00555DEC" w:rsidRDefault="00C903DD" w:rsidP="008C4B81">
            <w:pPr>
              <w:spacing w:before="0"/>
              <w:rPr>
                <w:rFonts w:cs="Arial"/>
                <w:sz w:val="20"/>
                <w:szCs w:val="20"/>
              </w:rPr>
            </w:pPr>
          </w:p>
        </w:tc>
        <w:tc>
          <w:tcPr>
            <w:tcW w:w="1842" w:type="dxa"/>
            <w:shd w:val="clear" w:color="000000" w:fill="FFFFFF"/>
            <w:vAlign w:val="center"/>
          </w:tcPr>
          <w:p w:rsidR="00C903DD" w:rsidRPr="00C903DD" w:rsidRDefault="00DF7742" w:rsidP="008C4B81">
            <w:pPr>
              <w:spacing w:before="0"/>
              <w:rPr>
                <w:rFonts w:cs="Arial"/>
                <w:sz w:val="20"/>
                <w:szCs w:val="20"/>
              </w:rPr>
            </w:pPr>
            <w:r>
              <w:rPr>
                <w:rFonts w:cs="Arial"/>
                <w:sz w:val="20"/>
                <w:szCs w:val="20"/>
              </w:rPr>
              <w:t>е</w:t>
            </w:r>
            <w:r w:rsidR="00C903DD" w:rsidRPr="00C903DD">
              <w:rPr>
                <w:rFonts w:cs="Arial"/>
                <w:sz w:val="20"/>
                <w:szCs w:val="20"/>
              </w:rPr>
              <w:t>д.</w:t>
            </w:r>
          </w:p>
        </w:tc>
        <w:tc>
          <w:tcPr>
            <w:tcW w:w="1701" w:type="dxa"/>
            <w:shd w:val="clear" w:color="000000" w:fill="FFFFFF"/>
            <w:vAlign w:val="center"/>
          </w:tcPr>
          <w:p w:rsidR="00C903DD" w:rsidRPr="00C903DD" w:rsidRDefault="00C903DD" w:rsidP="008C4B81">
            <w:pPr>
              <w:spacing w:before="0"/>
              <w:rPr>
                <w:rFonts w:cs="Arial"/>
                <w:sz w:val="20"/>
                <w:szCs w:val="20"/>
                <w:highlight w:val="green"/>
              </w:rPr>
            </w:pPr>
            <w:r w:rsidRPr="00C903DD">
              <w:rPr>
                <w:rFonts w:cs="Arial"/>
                <w:sz w:val="20"/>
                <w:szCs w:val="20"/>
              </w:rPr>
              <w:t xml:space="preserve"> 5 и более </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5.2</w:t>
            </w:r>
          </w:p>
        </w:tc>
        <w:tc>
          <w:tcPr>
            <w:tcW w:w="3261" w:type="dxa"/>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 электроинструментом (шлифмашинками, перфораторами, лобзиками),</w:t>
            </w:r>
          </w:p>
        </w:tc>
        <w:tc>
          <w:tcPr>
            <w:tcW w:w="3118" w:type="dxa"/>
            <w:vMerge/>
            <w:shd w:val="clear" w:color="auto" w:fill="auto"/>
          </w:tcPr>
          <w:p w:rsidR="00C903DD" w:rsidRPr="00555DEC" w:rsidRDefault="00C903DD" w:rsidP="008C4B81">
            <w:pPr>
              <w:autoSpaceDE w:val="0"/>
              <w:spacing w:before="0"/>
              <w:ind w:left="34"/>
              <w:jc w:val="both"/>
              <w:rPr>
                <w:rFonts w:cs="Arial"/>
                <w:sz w:val="20"/>
                <w:szCs w:val="20"/>
              </w:rPr>
            </w:pPr>
          </w:p>
        </w:tc>
        <w:tc>
          <w:tcPr>
            <w:tcW w:w="1842" w:type="dxa"/>
            <w:shd w:val="clear" w:color="000000" w:fill="FFFFFF"/>
            <w:vAlign w:val="center"/>
          </w:tcPr>
          <w:p w:rsidR="00C903DD" w:rsidRPr="00C903DD" w:rsidRDefault="00C903DD" w:rsidP="008C4B81">
            <w:pPr>
              <w:spacing w:before="0"/>
              <w:rPr>
                <w:rFonts w:cs="Arial"/>
                <w:sz w:val="20"/>
                <w:szCs w:val="20"/>
              </w:rPr>
            </w:pPr>
            <w:r w:rsidRPr="00C903DD">
              <w:rPr>
                <w:rFonts w:cs="Arial"/>
                <w:sz w:val="20"/>
                <w:szCs w:val="20"/>
              </w:rPr>
              <w:t>шт.</w:t>
            </w:r>
          </w:p>
        </w:tc>
        <w:tc>
          <w:tcPr>
            <w:tcW w:w="1701" w:type="dxa"/>
            <w:shd w:val="clear" w:color="000000" w:fill="FFFFFF"/>
            <w:vAlign w:val="center"/>
          </w:tcPr>
          <w:p w:rsidR="00C903DD" w:rsidRPr="00C903DD" w:rsidRDefault="00C903DD" w:rsidP="008C4B81">
            <w:pPr>
              <w:spacing w:before="0"/>
              <w:rPr>
                <w:rFonts w:cs="Arial"/>
                <w:sz w:val="20"/>
                <w:szCs w:val="20"/>
              </w:rPr>
            </w:pPr>
            <w:r w:rsidRPr="00C903DD">
              <w:rPr>
                <w:rFonts w:cs="Arial"/>
                <w:sz w:val="20"/>
                <w:szCs w:val="20"/>
              </w:rPr>
              <w:t xml:space="preserve">10 и более </w:t>
            </w:r>
          </w:p>
        </w:tc>
      </w:tr>
      <w:tr w:rsidR="00C903DD" w:rsidRPr="0005456B" w:rsidTr="00DF7742">
        <w:trPr>
          <w:trHeight w:val="382"/>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5.3</w:t>
            </w:r>
          </w:p>
        </w:tc>
        <w:tc>
          <w:tcPr>
            <w:tcW w:w="3261" w:type="dxa"/>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 передвижными компрес-сорами,</w:t>
            </w:r>
          </w:p>
        </w:tc>
        <w:tc>
          <w:tcPr>
            <w:tcW w:w="3118" w:type="dxa"/>
            <w:vMerge/>
            <w:shd w:val="clear" w:color="auto" w:fill="auto"/>
          </w:tcPr>
          <w:p w:rsidR="00C903DD" w:rsidRPr="00555DEC" w:rsidRDefault="00C903DD" w:rsidP="008C4B81">
            <w:pPr>
              <w:autoSpaceDE w:val="0"/>
              <w:spacing w:before="0"/>
              <w:ind w:left="34"/>
              <w:jc w:val="both"/>
              <w:rPr>
                <w:rFonts w:cs="Arial"/>
                <w:sz w:val="20"/>
                <w:szCs w:val="20"/>
              </w:rPr>
            </w:pPr>
          </w:p>
        </w:tc>
        <w:tc>
          <w:tcPr>
            <w:tcW w:w="1842" w:type="dxa"/>
            <w:shd w:val="clear" w:color="000000" w:fill="FFFFFF"/>
            <w:vAlign w:val="center"/>
          </w:tcPr>
          <w:p w:rsidR="00C903DD" w:rsidRPr="00C903DD" w:rsidRDefault="00DF7742" w:rsidP="008C4B81">
            <w:pPr>
              <w:spacing w:before="0"/>
              <w:rPr>
                <w:rFonts w:cs="Arial"/>
                <w:sz w:val="20"/>
                <w:szCs w:val="20"/>
              </w:rPr>
            </w:pPr>
            <w:r>
              <w:rPr>
                <w:rFonts w:cs="Arial"/>
                <w:sz w:val="20"/>
                <w:szCs w:val="20"/>
              </w:rPr>
              <w:t>е</w:t>
            </w:r>
            <w:r w:rsidR="00C903DD" w:rsidRPr="00C903DD">
              <w:rPr>
                <w:rFonts w:cs="Arial"/>
                <w:sz w:val="20"/>
                <w:szCs w:val="20"/>
              </w:rPr>
              <w:t>д.</w:t>
            </w:r>
          </w:p>
        </w:tc>
        <w:tc>
          <w:tcPr>
            <w:tcW w:w="1701" w:type="dxa"/>
            <w:shd w:val="clear" w:color="000000" w:fill="FFFFFF"/>
            <w:vAlign w:val="center"/>
          </w:tcPr>
          <w:p w:rsidR="00C903DD" w:rsidRPr="00C903DD" w:rsidRDefault="00C903DD" w:rsidP="008C4B81">
            <w:pPr>
              <w:spacing w:before="0"/>
              <w:rPr>
                <w:rFonts w:cs="Arial"/>
                <w:sz w:val="20"/>
                <w:szCs w:val="20"/>
                <w:highlight w:val="green"/>
              </w:rPr>
            </w:pPr>
            <w:r w:rsidRPr="00C903DD">
              <w:rPr>
                <w:rFonts w:cs="Arial"/>
                <w:sz w:val="20"/>
                <w:szCs w:val="20"/>
              </w:rPr>
              <w:t xml:space="preserve">3 и более </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5.4</w:t>
            </w:r>
          </w:p>
        </w:tc>
        <w:tc>
          <w:tcPr>
            <w:tcW w:w="3261" w:type="dxa"/>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 наружными и внутренними трубчатыми инвентарными лесами высотой до 8 м, площадью 4 м</w:t>
            </w:r>
            <w:r w:rsidRPr="00C903DD">
              <w:rPr>
                <w:rFonts w:cs="Arial"/>
                <w:sz w:val="20"/>
                <w:szCs w:val="20"/>
                <w:vertAlign w:val="superscript"/>
              </w:rPr>
              <w:t>2</w:t>
            </w:r>
            <w:r w:rsidRPr="00C903DD">
              <w:rPr>
                <w:rFonts w:cs="Arial"/>
                <w:sz w:val="20"/>
                <w:szCs w:val="20"/>
              </w:rPr>
              <w:t>,</w:t>
            </w:r>
          </w:p>
        </w:tc>
        <w:tc>
          <w:tcPr>
            <w:tcW w:w="3118" w:type="dxa"/>
            <w:vMerge/>
            <w:shd w:val="clear" w:color="auto" w:fill="auto"/>
          </w:tcPr>
          <w:p w:rsidR="00C903DD" w:rsidRPr="00555DEC" w:rsidRDefault="00C903DD" w:rsidP="008C4B81">
            <w:pPr>
              <w:autoSpaceDE w:val="0"/>
              <w:spacing w:before="0"/>
              <w:ind w:left="34"/>
              <w:jc w:val="both"/>
              <w:rPr>
                <w:rFonts w:cs="Arial"/>
                <w:sz w:val="20"/>
                <w:szCs w:val="20"/>
              </w:rPr>
            </w:pPr>
          </w:p>
        </w:tc>
        <w:tc>
          <w:tcPr>
            <w:tcW w:w="1842" w:type="dxa"/>
            <w:shd w:val="clear" w:color="000000" w:fill="FFFFFF"/>
            <w:vAlign w:val="center"/>
          </w:tcPr>
          <w:p w:rsidR="00C903DD" w:rsidRPr="00C903DD" w:rsidRDefault="00DF7742" w:rsidP="008C4B81">
            <w:pPr>
              <w:spacing w:before="0"/>
              <w:rPr>
                <w:rFonts w:cs="Arial"/>
                <w:sz w:val="20"/>
                <w:szCs w:val="20"/>
              </w:rPr>
            </w:pPr>
            <w:r>
              <w:rPr>
                <w:rFonts w:cs="Arial"/>
                <w:sz w:val="20"/>
                <w:szCs w:val="20"/>
              </w:rPr>
              <w:t>к</w:t>
            </w:r>
            <w:r w:rsidR="00C903DD" w:rsidRPr="00C903DD">
              <w:rPr>
                <w:rFonts w:cs="Arial"/>
                <w:sz w:val="20"/>
                <w:szCs w:val="20"/>
              </w:rPr>
              <w:t>омпл.</w:t>
            </w:r>
          </w:p>
        </w:tc>
        <w:tc>
          <w:tcPr>
            <w:tcW w:w="1701" w:type="dxa"/>
            <w:shd w:val="clear" w:color="000000" w:fill="FFFFFF"/>
            <w:vAlign w:val="center"/>
          </w:tcPr>
          <w:p w:rsidR="00C903DD" w:rsidRPr="00C903DD" w:rsidRDefault="00C903DD" w:rsidP="008C4B81">
            <w:pPr>
              <w:spacing w:before="0"/>
              <w:rPr>
                <w:rFonts w:cs="Arial"/>
                <w:sz w:val="20"/>
                <w:szCs w:val="20"/>
              </w:rPr>
            </w:pPr>
            <w:r w:rsidRPr="00C903DD">
              <w:rPr>
                <w:rFonts w:cs="Arial"/>
                <w:sz w:val="20"/>
                <w:szCs w:val="20"/>
              </w:rPr>
              <w:t xml:space="preserve">4 и более </w:t>
            </w:r>
          </w:p>
        </w:tc>
      </w:tr>
      <w:tr w:rsidR="00C903DD" w:rsidRPr="0005456B" w:rsidTr="00DF7742">
        <w:trPr>
          <w:trHeight w:val="37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5.5</w:t>
            </w:r>
          </w:p>
        </w:tc>
        <w:tc>
          <w:tcPr>
            <w:tcW w:w="3261" w:type="dxa"/>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 погрузчиком,</w:t>
            </w:r>
          </w:p>
        </w:tc>
        <w:tc>
          <w:tcPr>
            <w:tcW w:w="3118" w:type="dxa"/>
            <w:vMerge/>
            <w:shd w:val="clear" w:color="auto" w:fill="auto"/>
          </w:tcPr>
          <w:p w:rsidR="00C903DD" w:rsidRPr="00555DEC" w:rsidRDefault="00C903DD" w:rsidP="008C4B81">
            <w:pPr>
              <w:autoSpaceDE w:val="0"/>
              <w:spacing w:before="0"/>
              <w:ind w:left="34"/>
              <w:jc w:val="both"/>
              <w:rPr>
                <w:rFonts w:cs="Arial"/>
                <w:sz w:val="20"/>
                <w:szCs w:val="20"/>
              </w:rPr>
            </w:pPr>
          </w:p>
        </w:tc>
        <w:tc>
          <w:tcPr>
            <w:tcW w:w="1842" w:type="dxa"/>
            <w:shd w:val="clear" w:color="000000" w:fill="FFFFFF"/>
            <w:vAlign w:val="center"/>
          </w:tcPr>
          <w:p w:rsidR="00C903DD" w:rsidRPr="00C903DD" w:rsidRDefault="00DF7742" w:rsidP="008C4B81">
            <w:pPr>
              <w:spacing w:before="0"/>
              <w:rPr>
                <w:rFonts w:cs="Arial"/>
                <w:sz w:val="20"/>
                <w:szCs w:val="20"/>
              </w:rPr>
            </w:pPr>
            <w:r>
              <w:rPr>
                <w:rFonts w:cs="Arial"/>
                <w:sz w:val="20"/>
                <w:szCs w:val="20"/>
              </w:rPr>
              <w:t>е</w:t>
            </w:r>
            <w:r w:rsidR="00C903DD" w:rsidRPr="00C903DD">
              <w:rPr>
                <w:rFonts w:cs="Arial"/>
                <w:sz w:val="20"/>
                <w:szCs w:val="20"/>
              </w:rPr>
              <w:t>д.</w:t>
            </w:r>
          </w:p>
        </w:tc>
        <w:tc>
          <w:tcPr>
            <w:tcW w:w="1701" w:type="dxa"/>
            <w:shd w:val="clear" w:color="000000" w:fill="FFFFFF"/>
            <w:vAlign w:val="center"/>
          </w:tcPr>
          <w:p w:rsidR="00C903DD" w:rsidRPr="00C903DD" w:rsidRDefault="00C903DD" w:rsidP="008C4B81">
            <w:pPr>
              <w:spacing w:before="0"/>
              <w:rPr>
                <w:rFonts w:cs="Arial"/>
                <w:sz w:val="20"/>
                <w:szCs w:val="20"/>
              </w:rPr>
            </w:pPr>
            <w:r w:rsidRPr="00C903DD">
              <w:rPr>
                <w:rFonts w:cs="Arial"/>
                <w:sz w:val="20"/>
                <w:szCs w:val="20"/>
              </w:rPr>
              <w:t xml:space="preserve">1 и более </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5.6</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 наличие промышленного пылесоса для уборки запыления и абразива,</w:t>
            </w:r>
          </w:p>
        </w:tc>
        <w:tc>
          <w:tcPr>
            <w:tcW w:w="3118" w:type="dxa"/>
            <w:vMerge/>
            <w:shd w:val="clear" w:color="auto" w:fill="auto"/>
            <w:vAlign w:val="center"/>
          </w:tcPr>
          <w:p w:rsidR="00C903DD" w:rsidRPr="00555DEC" w:rsidRDefault="00C903DD" w:rsidP="008C4B81">
            <w:pPr>
              <w:autoSpaceDE w:val="0"/>
              <w:snapToGrid w:val="0"/>
              <w:spacing w:before="0"/>
              <w:ind w:left="34"/>
              <w:jc w:val="both"/>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DF7742" w:rsidP="008C4B81">
            <w:pPr>
              <w:spacing w:before="0"/>
              <w:rPr>
                <w:rFonts w:cs="Arial"/>
                <w:sz w:val="20"/>
                <w:szCs w:val="20"/>
              </w:rPr>
            </w:pPr>
            <w:r>
              <w:rPr>
                <w:rFonts w:cs="Arial"/>
                <w:sz w:val="20"/>
                <w:szCs w:val="20"/>
              </w:rPr>
              <w:t>е</w:t>
            </w:r>
            <w:r w:rsidR="00C903DD" w:rsidRPr="00C903DD">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1 и более</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5.7</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 наличие оборудования для очистки поверхности абразивоструйным методом,</w:t>
            </w:r>
          </w:p>
        </w:tc>
        <w:tc>
          <w:tcPr>
            <w:tcW w:w="3118" w:type="dxa"/>
            <w:vMerge/>
            <w:shd w:val="clear" w:color="auto" w:fill="auto"/>
            <w:vAlign w:val="center"/>
          </w:tcPr>
          <w:p w:rsidR="00C903DD" w:rsidRPr="00555DEC" w:rsidRDefault="00C903DD" w:rsidP="008C4B81">
            <w:pPr>
              <w:autoSpaceDE w:val="0"/>
              <w:snapToGrid w:val="0"/>
              <w:spacing w:before="0"/>
              <w:ind w:left="34"/>
              <w:jc w:val="both"/>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DF7742" w:rsidP="008C4B81">
            <w:pPr>
              <w:snapToGrid w:val="0"/>
              <w:spacing w:before="0"/>
              <w:rPr>
                <w:rFonts w:cs="Arial"/>
                <w:sz w:val="20"/>
                <w:szCs w:val="20"/>
              </w:rPr>
            </w:pPr>
            <w:r>
              <w:rPr>
                <w:rFonts w:cs="Arial"/>
                <w:sz w:val="20"/>
                <w:szCs w:val="20"/>
              </w:rPr>
              <w:t>е</w:t>
            </w:r>
            <w:r w:rsidR="00C903DD" w:rsidRPr="00C903DD">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napToGrid w:val="0"/>
              <w:spacing w:before="0"/>
              <w:rPr>
                <w:rFonts w:cs="Arial"/>
                <w:sz w:val="20"/>
                <w:szCs w:val="20"/>
              </w:rPr>
            </w:pPr>
            <w:r w:rsidRPr="00C903DD">
              <w:rPr>
                <w:rFonts w:cs="Arial"/>
                <w:sz w:val="20"/>
                <w:szCs w:val="20"/>
              </w:rPr>
              <w:t>2 и более</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5.8</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 xml:space="preserve">- наличие оборудования для нанесения антикоррозионного покрытия, </w:t>
            </w:r>
          </w:p>
        </w:tc>
        <w:tc>
          <w:tcPr>
            <w:tcW w:w="3118" w:type="dxa"/>
            <w:vMerge/>
            <w:shd w:val="clear" w:color="auto" w:fill="auto"/>
            <w:vAlign w:val="center"/>
          </w:tcPr>
          <w:p w:rsidR="00C903DD" w:rsidRPr="00555DEC" w:rsidRDefault="00C903DD" w:rsidP="008C4B81">
            <w:pPr>
              <w:autoSpaceDE w:val="0"/>
              <w:snapToGrid w:val="0"/>
              <w:spacing w:before="0"/>
              <w:ind w:left="34"/>
              <w:jc w:val="both"/>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DF7742" w:rsidP="008C4B81">
            <w:pPr>
              <w:snapToGrid w:val="0"/>
              <w:spacing w:before="0"/>
              <w:rPr>
                <w:rFonts w:cs="Arial"/>
                <w:sz w:val="20"/>
                <w:szCs w:val="20"/>
              </w:rPr>
            </w:pPr>
            <w:r>
              <w:rPr>
                <w:rFonts w:cs="Arial"/>
                <w:sz w:val="20"/>
                <w:szCs w:val="20"/>
              </w:rPr>
              <w:t>е</w:t>
            </w:r>
            <w:r w:rsidR="00C903DD" w:rsidRPr="00C903DD">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napToGrid w:val="0"/>
              <w:spacing w:before="0"/>
              <w:rPr>
                <w:rFonts w:cs="Arial"/>
                <w:sz w:val="20"/>
                <w:szCs w:val="20"/>
                <w:highlight w:val="green"/>
              </w:rPr>
            </w:pPr>
            <w:r w:rsidRPr="00C903DD">
              <w:rPr>
                <w:rFonts w:cs="Arial"/>
                <w:sz w:val="20"/>
                <w:szCs w:val="20"/>
              </w:rPr>
              <w:t>2 и более</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rPr>
                <w:rFonts w:cs="Arial"/>
                <w:sz w:val="20"/>
                <w:szCs w:val="20"/>
              </w:rPr>
            </w:pPr>
            <w:r w:rsidRPr="00C903DD">
              <w:rPr>
                <w:rFonts w:cs="Arial"/>
                <w:sz w:val="20"/>
                <w:szCs w:val="20"/>
              </w:rPr>
              <w:t>5.9</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радиусные) различных типоразмеров,</w:t>
            </w:r>
          </w:p>
        </w:tc>
        <w:tc>
          <w:tcPr>
            <w:tcW w:w="3118" w:type="dxa"/>
            <w:vMerge/>
            <w:shd w:val="clear" w:color="auto" w:fill="auto"/>
            <w:vAlign w:val="center"/>
          </w:tcPr>
          <w:p w:rsidR="00C903DD" w:rsidRPr="00555DEC" w:rsidRDefault="00C903DD" w:rsidP="008C4B81">
            <w:pPr>
              <w:autoSpaceDE w:val="0"/>
              <w:snapToGrid w:val="0"/>
              <w:spacing w:before="0"/>
              <w:ind w:left="34"/>
              <w:jc w:val="both"/>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DF7742" w:rsidP="008C4B81">
            <w:pPr>
              <w:snapToGrid w:val="0"/>
              <w:spacing w:before="0"/>
              <w:rPr>
                <w:rFonts w:cs="Arial"/>
                <w:sz w:val="20"/>
                <w:szCs w:val="20"/>
              </w:rPr>
            </w:pPr>
            <w:r>
              <w:rPr>
                <w:rFonts w:cs="Arial"/>
                <w:sz w:val="20"/>
                <w:szCs w:val="20"/>
              </w:rPr>
              <w:t>к</w:t>
            </w:r>
            <w:r w:rsidR="00C903DD" w:rsidRPr="00C903DD">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napToGrid w:val="0"/>
              <w:spacing w:before="0"/>
              <w:rPr>
                <w:rFonts w:cs="Arial"/>
                <w:sz w:val="20"/>
                <w:szCs w:val="20"/>
              </w:rPr>
            </w:pPr>
            <w:r w:rsidRPr="00C903DD">
              <w:rPr>
                <w:rFonts w:cs="Arial"/>
                <w:sz w:val="20"/>
                <w:szCs w:val="20"/>
              </w:rPr>
              <w:t xml:space="preserve">14 и более  </w:t>
            </w:r>
          </w:p>
        </w:tc>
      </w:tr>
      <w:tr w:rsidR="00C903DD" w:rsidRPr="0005456B" w:rsidTr="00DF7742">
        <w:trPr>
          <w:trHeight w:val="195"/>
        </w:trPr>
        <w:tc>
          <w:tcPr>
            <w:tcW w:w="568" w:type="dxa"/>
            <w:shd w:val="clear" w:color="auto" w:fill="auto"/>
            <w:noWrap/>
            <w:vAlign w:val="center"/>
          </w:tcPr>
          <w:p w:rsidR="00C903DD" w:rsidRPr="00C903DD" w:rsidRDefault="00C903DD" w:rsidP="008C4B81">
            <w:pPr>
              <w:spacing w:before="0"/>
              <w:ind w:right="-111"/>
              <w:rPr>
                <w:rFonts w:cs="Arial"/>
                <w:sz w:val="20"/>
                <w:szCs w:val="20"/>
              </w:rPr>
            </w:pPr>
            <w:r w:rsidRPr="00C903DD">
              <w:rPr>
                <w:rFonts w:cs="Arial"/>
                <w:sz w:val="20"/>
                <w:szCs w:val="20"/>
              </w:rPr>
              <w:t>5.10</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 наличие в собственности исправных лебедок и талей,</w:t>
            </w:r>
          </w:p>
        </w:tc>
        <w:tc>
          <w:tcPr>
            <w:tcW w:w="3118" w:type="dxa"/>
            <w:vMerge/>
            <w:shd w:val="clear" w:color="auto" w:fill="auto"/>
            <w:vAlign w:val="center"/>
          </w:tcPr>
          <w:p w:rsidR="00C903DD" w:rsidRPr="00555DEC" w:rsidRDefault="00C903DD" w:rsidP="008C4B81">
            <w:pPr>
              <w:autoSpaceDE w:val="0"/>
              <w:snapToGrid w:val="0"/>
              <w:spacing w:before="0"/>
              <w:ind w:left="34"/>
              <w:jc w:val="both"/>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pacing w:before="0"/>
              <w:rPr>
                <w:rFonts w:cs="Arial"/>
                <w:sz w:val="20"/>
                <w:szCs w:val="20"/>
              </w:rPr>
            </w:pPr>
            <w:r w:rsidRPr="00C903DD">
              <w:rPr>
                <w:rFonts w:cs="Arial"/>
                <w:sz w:val="20"/>
                <w:szCs w:val="20"/>
              </w:rPr>
              <w:t xml:space="preserve">4 и более </w:t>
            </w:r>
          </w:p>
        </w:tc>
      </w:tr>
      <w:tr w:rsidR="00C903DD" w:rsidRPr="0005456B" w:rsidTr="00DF7742">
        <w:trPr>
          <w:trHeight w:val="749"/>
        </w:trPr>
        <w:tc>
          <w:tcPr>
            <w:tcW w:w="568" w:type="dxa"/>
            <w:shd w:val="clear" w:color="auto" w:fill="auto"/>
            <w:noWrap/>
            <w:vAlign w:val="center"/>
          </w:tcPr>
          <w:p w:rsidR="00C903DD" w:rsidRPr="00C903DD" w:rsidRDefault="00C903DD" w:rsidP="008C4B81">
            <w:pPr>
              <w:spacing w:before="0"/>
              <w:ind w:right="-111"/>
              <w:rPr>
                <w:rFonts w:cs="Arial"/>
                <w:sz w:val="20"/>
                <w:szCs w:val="20"/>
              </w:rPr>
            </w:pPr>
            <w:r w:rsidRPr="00C903DD">
              <w:rPr>
                <w:rFonts w:cs="Arial"/>
                <w:sz w:val="20"/>
                <w:szCs w:val="20"/>
              </w:rPr>
              <w:t>5.11</w:t>
            </w:r>
          </w:p>
        </w:tc>
        <w:tc>
          <w:tcPr>
            <w:tcW w:w="3261" w:type="dxa"/>
            <w:tcBorders>
              <w:top w:val="single" w:sz="4" w:space="0" w:color="000000"/>
              <w:left w:val="single" w:sz="4" w:space="0" w:color="000000"/>
              <w:bottom w:val="single" w:sz="4" w:space="0" w:color="000000"/>
            </w:tcBorders>
            <w:shd w:val="clear" w:color="auto" w:fill="auto"/>
            <w:vAlign w:val="center"/>
          </w:tcPr>
          <w:p w:rsidR="00C903DD" w:rsidRPr="00C903DD" w:rsidRDefault="00C903DD" w:rsidP="008C4B81">
            <w:pPr>
              <w:spacing w:before="0"/>
              <w:jc w:val="both"/>
              <w:rPr>
                <w:rFonts w:cs="Arial"/>
                <w:sz w:val="20"/>
                <w:szCs w:val="20"/>
              </w:rPr>
            </w:pPr>
            <w:r w:rsidRPr="00C903DD">
              <w:rPr>
                <w:rFonts w:cs="Arial"/>
                <w:sz w:val="20"/>
                <w:szCs w:val="20"/>
              </w:rPr>
              <w:t xml:space="preserve">- наличие грузоподъемной техники </w:t>
            </w:r>
            <w:r w:rsidRPr="00C903DD">
              <w:rPr>
                <w:rFonts w:cs="Arial"/>
                <w:sz w:val="20"/>
                <w:szCs w:val="20"/>
                <w:lang w:val="en-US"/>
              </w:rPr>
              <w:t>Q</w:t>
            </w:r>
            <w:r w:rsidRPr="00C903DD">
              <w:rPr>
                <w:rFonts w:cs="Arial"/>
                <w:sz w:val="20"/>
                <w:szCs w:val="20"/>
              </w:rPr>
              <w:t xml:space="preserve"> = от 16 т  и более,</w:t>
            </w:r>
          </w:p>
        </w:tc>
        <w:tc>
          <w:tcPr>
            <w:tcW w:w="3118" w:type="dxa"/>
            <w:shd w:val="clear" w:color="auto" w:fill="auto"/>
            <w:vAlign w:val="center"/>
          </w:tcPr>
          <w:p w:rsidR="00C903DD" w:rsidRPr="00555DEC" w:rsidRDefault="00C903DD" w:rsidP="008C4B81">
            <w:pPr>
              <w:autoSpaceDE w:val="0"/>
              <w:snapToGrid w:val="0"/>
              <w:spacing w:before="0"/>
              <w:ind w:left="34"/>
              <w:jc w:val="both"/>
              <w:rPr>
                <w:rFonts w:cs="Arial"/>
                <w:sz w:val="20"/>
                <w:szCs w:val="20"/>
              </w:rPr>
            </w:pPr>
            <w:r w:rsidRPr="00555DEC">
              <w:rPr>
                <w:rFonts w:cs="Arial"/>
                <w:sz w:val="20"/>
                <w:szCs w:val="20"/>
              </w:rPr>
              <w:t>Справка о наличии производственных мощностей (Форма 9) Для грузоподъемной техники обязательно приложить копии документов, подтверждающего собственность либо аренду данной техники.</w:t>
            </w:r>
          </w:p>
        </w:tc>
        <w:tc>
          <w:tcPr>
            <w:tcW w:w="1842" w:type="dxa"/>
            <w:tcBorders>
              <w:top w:val="single" w:sz="4" w:space="0" w:color="000000"/>
              <w:left w:val="single" w:sz="4" w:space="0" w:color="000000"/>
              <w:bottom w:val="single" w:sz="4" w:space="0" w:color="000000"/>
            </w:tcBorders>
            <w:shd w:val="clear" w:color="auto" w:fill="auto"/>
            <w:vAlign w:val="center"/>
          </w:tcPr>
          <w:p w:rsidR="00C903DD" w:rsidRPr="00C903DD" w:rsidRDefault="00DF7742" w:rsidP="008C4B81">
            <w:pPr>
              <w:snapToGrid w:val="0"/>
              <w:spacing w:before="0"/>
              <w:rPr>
                <w:rFonts w:cs="Arial"/>
                <w:sz w:val="20"/>
                <w:szCs w:val="20"/>
              </w:rPr>
            </w:pPr>
            <w:r>
              <w:rPr>
                <w:rFonts w:cs="Arial"/>
                <w:sz w:val="20"/>
                <w:szCs w:val="20"/>
              </w:rPr>
              <w:t>е</w:t>
            </w:r>
            <w:r w:rsidR="00C903DD" w:rsidRPr="00C903DD">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03DD" w:rsidRPr="00C903DD" w:rsidRDefault="00C903DD" w:rsidP="008C4B81">
            <w:pPr>
              <w:snapToGrid w:val="0"/>
              <w:spacing w:before="0"/>
              <w:rPr>
                <w:rFonts w:cs="Arial"/>
                <w:sz w:val="20"/>
                <w:szCs w:val="20"/>
              </w:rPr>
            </w:pPr>
            <w:r w:rsidRPr="00C903DD">
              <w:rPr>
                <w:rFonts w:cs="Arial"/>
                <w:sz w:val="20"/>
                <w:szCs w:val="20"/>
              </w:rPr>
              <w:t xml:space="preserve">2 и более </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lastRenderedPageBreak/>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B30A31">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767DB6">
        <w:rPr>
          <w:szCs w:val="22"/>
        </w:rPr>
        <w:t xml:space="preserve">делать </w:t>
      </w:r>
      <w:r w:rsidRPr="00876C3C">
        <w:rPr>
          <w:szCs w:val="22"/>
        </w:rPr>
        <w:t xml:space="preserve">оферты </w:t>
      </w:r>
      <w:r w:rsidR="008761AE" w:rsidRPr="00876C3C">
        <w:rPr>
          <w:szCs w:val="22"/>
        </w:rPr>
        <w:t>№</w:t>
      </w:r>
      <w:r w:rsidR="00876C3C" w:rsidRPr="00876C3C">
        <w:rPr>
          <w:szCs w:val="22"/>
        </w:rPr>
        <w:t>555</w:t>
      </w:r>
      <w:r w:rsidR="008761AE" w:rsidRPr="00876C3C">
        <w:rPr>
          <w:szCs w:val="22"/>
        </w:rPr>
        <w:t>-КР</w:t>
      </w:r>
      <w:r w:rsidR="008761AE" w:rsidRPr="004658C7">
        <w:rPr>
          <w:szCs w:val="22"/>
        </w:rPr>
        <w:t>-</w:t>
      </w:r>
      <w:bookmarkStart w:id="0" w:name="_GoBack"/>
      <w:bookmarkEnd w:id="0"/>
      <w:r w:rsidR="008761AE" w:rsidRPr="00F51F57">
        <w:rPr>
          <w:szCs w:val="22"/>
        </w:rPr>
        <w:t>201</w:t>
      </w:r>
      <w:r w:rsidR="005A3E2C" w:rsidRPr="00F51F57">
        <w:rPr>
          <w:szCs w:val="22"/>
        </w:rPr>
        <w:t>8</w:t>
      </w:r>
      <w:r w:rsidRPr="00F51F57">
        <w:rPr>
          <w:szCs w:val="22"/>
        </w:rPr>
        <w:t xml:space="preserve"> от </w:t>
      </w:r>
      <w:r w:rsidR="00F51F57" w:rsidRPr="00F51F57">
        <w:rPr>
          <w:szCs w:val="22"/>
        </w:rPr>
        <w:t>29.10.2018 г.</w:t>
      </w:r>
      <w:r w:rsidRPr="00F51F57">
        <w:rPr>
          <w:szCs w:val="22"/>
        </w:rPr>
        <w:t>, мы</w:t>
      </w:r>
      <w:r w:rsidRPr="00C60276">
        <w:rPr>
          <w:szCs w:val="22"/>
        </w:rPr>
        <w:t xml:space="preserve">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555DEC" w:rsidRPr="00162D28">
        <w:rPr>
          <w:rFonts w:cs="Arial"/>
          <w:b/>
          <w:szCs w:val="22"/>
        </w:rPr>
        <w:t>выполнение работ по текущему ремонту установки ГНЭ, участка Реагентное хозяйство цеха №5 согласно графику простоев в 2019 году</w:t>
      </w:r>
      <w:r w:rsidR="00246438" w:rsidRPr="00B64ABC">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r w:rsidR="002F73CA">
        <w:rPr>
          <w:rFonts w:ascii="Times New Roman" w:hAnsi="Times New Roman"/>
          <w:b/>
          <w:szCs w:val="22"/>
        </w:rPr>
        <w:t>*</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7"/>
        <w:gridCol w:w="2349"/>
      </w:tblGrid>
      <w:tr w:rsidR="00F30C65" w:rsidRPr="00F30C65" w:rsidTr="009673BF">
        <w:trPr>
          <w:trHeight w:val="363"/>
        </w:trPr>
        <w:tc>
          <w:tcPr>
            <w:tcW w:w="7088"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2374" w:type="dxa"/>
          </w:tcPr>
          <w:p w:rsidR="00F30C65" w:rsidRPr="0074540B" w:rsidRDefault="009673BF" w:rsidP="009673BF">
            <w:pPr>
              <w:tabs>
                <w:tab w:val="left" w:pos="3240"/>
              </w:tabs>
              <w:rPr>
                <w:rFonts w:ascii="Times New Roman" w:hAnsi="Times New Roman"/>
                <w:sz w:val="24"/>
              </w:rPr>
            </w:pPr>
            <w:r>
              <w:rPr>
                <w:rFonts w:ascii="Times New Roman" w:hAnsi="Times New Roman"/>
                <w:sz w:val="24"/>
              </w:rPr>
              <w:t xml:space="preserve">Лот №__ </w:t>
            </w:r>
            <w:r w:rsidRPr="009673BF">
              <w:rPr>
                <w:rFonts w:ascii="Times New Roman" w:hAnsi="Times New Roman"/>
                <w:sz w:val="24"/>
                <w:u w:val="single"/>
              </w:rPr>
              <w:t>(наименование лота)</w:t>
            </w:r>
          </w:p>
        </w:tc>
      </w:tr>
      <w:tr w:rsidR="00F30C65" w:rsidRPr="00F30C65" w:rsidTr="009673BF">
        <w:trPr>
          <w:trHeight w:val="386"/>
        </w:trPr>
        <w:tc>
          <w:tcPr>
            <w:tcW w:w="7088"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2374" w:type="dxa"/>
          </w:tcPr>
          <w:p w:rsidR="00F30C65" w:rsidRPr="00F30C65" w:rsidRDefault="00F30C65" w:rsidP="00DA41EF">
            <w:pPr>
              <w:tabs>
                <w:tab w:val="left" w:pos="3240"/>
              </w:tabs>
              <w:jc w:val="both"/>
              <w:rPr>
                <w:rFonts w:ascii="Times New Roman" w:hAnsi="Times New Roman"/>
                <w:sz w:val="24"/>
              </w:rPr>
            </w:pPr>
          </w:p>
        </w:tc>
      </w:tr>
      <w:tr w:rsidR="003B1DC1" w:rsidRPr="00F30C65" w:rsidTr="009673BF">
        <w:trPr>
          <w:trHeight w:val="421"/>
        </w:trPr>
        <w:tc>
          <w:tcPr>
            <w:tcW w:w="7088"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2374"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9673BF">
        <w:trPr>
          <w:trHeight w:val="536"/>
        </w:trPr>
        <w:tc>
          <w:tcPr>
            <w:tcW w:w="7088"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2374"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555DEC">
            <w:pPr>
              <w:tabs>
                <w:tab w:val="left" w:pos="3240"/>
              </w:tabs>
              <w:spacing w:before="0"/>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9673BF">
        <w:trPr>
          <w:trHeight w:val="269"/>
        </w:trPr>
        <w:tc>
          <w:tcPr>
            <w:tcW w:w="7088"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2374" w:type="dxa"/>
          </w:tcPr>
          <w:p w:rsidR="000548CD" w:rsidRPr="00F30C65" w:rsidRDefault="000548CD" w:rsidP="000548CD">
            <w:pPr>
              <w:tabs>
                <w:tab w:val="left" w:pos="3240"/>
              </w:tabs>
              <w:jc w:val="both"/>
              <w:rPr>
                <w:rFonts w:ascii="Times New Roman" w:hAnsi="Times New Roman"/>
                <w:sz w:val="24"/>
              </w:rPr>
            </w:pPr>
          </w:p>
        </w:tc>
      </w:tr>
      <w:tr w:rsidR="000548CD" w:rsidRPr="00F30C65" w:rsidTr="009673BF">
        <w:trPr>
          <w:trHeight w:val="337"/>
        </w:trPr>
        <w:tc>
          <w:tcPr>
            <w:tcW w:w="7088"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2374" w:type="dxa"/>
          </w:tcPr>
          <w:p w:rsidR="000548CD" w:rsidRPr="00F30C65" w:rsidRDefault="000548CD" w:rsidP="000548CD">
            <w:pPr>
              <w:tabs>
                <w:tab w:val="left" w:pos="3240"/>
              </w:tabs>
              <w:jc w:val="both"/>
              <w:rPr>
                <w:rFonts w:ascii="Times New Roman" w:hAnsi="Times New Roman"/>
                <w:sz w:val="24"/>
              </w:rPr>
            </w:pPr>
          </w:p>
        </w:tc>
      </w:tr>
      <w:tr w:rsidR="000548CD" w:rsidRPr="00F30C65" w:rsidTr="009673BF">
        <w:trPr>
          <w:trHeight w:val="239"/>
        </w:trPr>
        <w:tc>
          <w:tcPr>
            <w:tcW w:w="7088"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2374"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2F73CA" w:rsidRPr="002F73CA" w:rsidRDefault="002F73CA" w:rsidP="002F73CA">
      <w:pPr>
        <w:spacing w:before="0"/>
        <w:ind w:left="420"/>
        <w:rPr>
          <w:rFonts w:ascii="Times New Roman" w:hAnsi="Times New Roman"/>
          <w:sz w:val="24"/>
        </w:rPr>
      </w:pPr>
      <w:r>
        <w:rPr>
          <w:rFonts w:ascii="Times New Roman" w:hAnsi="Times New Roman"/>
          <w:sz w:val="24"/>
        </w:rPr>
        <w:t xml:space="preserve">* </w:t>
      </w:r>
      <w:r w:rsidRPr="002F73CA">
        <w:rPr>
          <w:rFonts w:ascii="Times New Roman" w:hAnsi="Times New Roman"/>
          <w:sz w:val="24"/>
        </w:rPr>
        <w:t>- предоставляется по каждому лоту отдельно.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Pr="005D58DF" w:rsidRDefault="00845BB6" w:rsidP="00DA41EF">
      <w:pPr>
        <w:rPr>
          <w:rFonts w:ascii="Times New Roman" w:hAnsi="Times New Roman"/>
          <w:sz w:val="24"/>
        </w:rPr>
      </w:pPr>
      <w:r w:rsidRPr="005D58DF">
        <w:rPr>
          <w:rFonts w:ascii="Times New Roman" w:hAnsi="Times New Roman"/>
          <w:sz w:val="24"/>
        </w:rPr>
        <w:t>Подпись: _</w:t>
      </w:r>
      <w:r w:rsidR="001319DA" w:rsidRPr="005D58DF">
        <w:rPr>
          <w:rFonts w:ascii="Times New Roman" w:hAnsi="Times New Roman"/>
          <w:sz w:val="24"/>
        </w:rPr>
        <w:t>_______________________________ /Должность, Фамилия И.О./</w:t>
      </w:r>
      <w:r w:rsidR="001319DA" w:rsidRPr="005D58DF">
        <w:rPr>
          <w:rFonts w:ascii="Times New Roman" w:hAnsi="Times New Roman"/>
          <w:sz w:val="24"/>
        </w:rPr>
        <w:tab/>
      </w:r>
    </w:p>
    <w:p w:rsidR="000548CD" w:rsidRPr="00876C3C" w:rsidRDefault="001319DA" w:rsidP="009673BF">
      <w:pPr>
        <w:rPr>
          <w:rFonts w:ascii="Times New Roman" w:hAnsi="Times New Roman"/>
          <w:b/>
        </w:rPr>
      </w:pPr>
      <w:r w:rsidRPr="005D58DF">
        <w:rPr>
          <w:rFonts w:ascii="Times New Roman" w:hAnsi="Times New Roman"/>
          <w:sz w:val="24"/>
        </w:rPr>
        <w:lastRenderedPageBreak/>
        <w:tab/>
        <w:t>МП</w:t>
      </w:r>
      <w:r w:rsidR="000548CD" w:rsidRPr="00876C3C">
        <w:rPr>
          <w:rFonts w:ascii="Times New Roman" w:hAnsi="Times New Roman"/>
          <w:b/>
        </w:rPr>
        <w:br w:type="page"/>
      </w:r>
    </w:p>
    <w:p w:rsidR="000548CD" w:rsidRPr="000548CD" w:rsidRDefault="000548CD" w:rsidP="000548CD">
      <w:pPr>
        <w:autoSpaceDE w:val="0"/>
        <w:ind w:left="540"/>
        <w:jc w:val="right"/>
        <w:rPr>
          <w:rFonts w:cs="Arial"/>
          <w:szCs w:val="22"/>
        </w:rPr>
      </w:pPr>
      <w:r w:rsidRPr="000548CD">
        <w:rPr>
          <w:rFonts w:cs="Arial"/>
          <w:b/>
          <w:bCs/>
          <w:szCs w:val="22"/>
        </w:rPr>
        <w:lastRenderedPageBreak/>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F51F57"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mc:AlternateContent>
          <mc:Choice Requires="wps">
            <w:drawing>
              <wp:anchor distT="0" distB="0" distL="114935" distR="114935" simplePos="0" relativeHeight="251659264" behindDoc="0" locked="0" layoutInCell="1" allowOverlap="1">
                <wp:simplePos x="0" y="0"/>
                <wp:positionH relativeFrom="column">
                  <wp:posOffset>-114300</wp:posOffset>
                </wp:positionH>
                <wp:positionV relativeFrom="paragraph">
                  <wp:posOffset>-289560</wp:posOffset>
                </wp:positionV>
                <wp:extent cx="2258695" cy="33972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695" cy="339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58C7" w:rsidRDefault="004658C7" w:rsidP="000548CD">
                            <w:r>
                              <w:rPr>
                                <w:sz w:val="24"/>
                                <w:lang w:val="en-US"/>
                              </w:rPr>
                              <w:t>&lt;</w:t>
                            </w:r>
                            <w:r>
                              <w:rPr>
                                <w:sz w:val="24"/>
                              </w:rPr>
                              <w:t>Наименование организации</w:t>
                            </w:r>
                            <w:r>
                              <w:rPr>
                                <w:sz w:val="24"/>
                                <w:lang w:val="en-US"/>
                              </w:rPr>
                              <w: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4658C7" w:rsidRDefault="004658C7" w:rsidP="000548CD">
                      <w:r>
                        <w:rPr>
                          <w:sz w:val="24"/>
                          <w:lang w:val="en-US"/>
                        </w:rPr>
                        <w:t>&lt;</w:t>
                      </w:r>
                      <w:r>
                        <w:rPr>
                          <w:sz w:val="24"/>
                        </w:rPr>
                        <w:t>Наименование организации</w:t>
                      </w:r>
                      <w:r>
                        <w:rPr>
                          <w:sz w:val="24"/>
                          <w:lang w:val="en-US"/>
                        </w:rPr>
                        <w:t>&gt;</w:t>
                      </w:r>
                    </w:p>
                  </w:txbxContent>
                </v:textbox>
              </v:shape>
            </w:pict>
          </mc:Fallback>
        </mc:AlternateConten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9673BF" w:rsidRDefault="000548CD" w:rsidP="000548CD">
      <w:pPr>
        <w:jc w:val="center"/>
        <w:rPr>
          <w:rFonts w:cs="Arial"/>
          <w:szCs w:val="22"/>
          <w:u w:val="single"/>
        </w:rPr>
      </w:pPr>
      <w:r w:rsidRPr="000548CD">
        <w:rPr>
          <w:rFonts w:cs="Arial"/>
          <w:b/>
          <w:szCs w:val="22"/>
        </w:rPr>
        <w:t>по</w:t>
      </w:r>
      <w:r w:rsidRPr="000548CD">
        <w:rPr>
          <w:rFonts w:cs="Arial"/>
          <w:b/>
          <w:i/>
          <w:szCs w:val="22"/>
        </w:rPr>
        <w:t xml:space="preserve"> </w:t>
      </w:r>
      <w:r w:rsidR="009673BF">
        <w:rPr>
          <w:rFonts w:cs="Arial"/>
          <w:b/>
          <w:szCs w:val="22"/>
        </w:rPr>
        <w:t xml:space="preserve">выполнению работ </w:t>
      </w:r>
      <w:r w:rsidR="009673BF" w:rsidRPr="009673BF">
        <w:rPr>
          <w:rFonts w:cs="Arial"/>
          <w:szCs w:val="22"/>
          <w:u w:val="single"/>
        </w:rPr>
        <w:t>(указать наименование лота)</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8C7" w:rsidRDefault="004658C7" w:rsidP="00FB07D9">
      <w:pPr>
        <w:spacing w:before="0"/>
      </w:pPr>
      <w:r>
        <w:separator/>
      </w:r>
    </w:p>
  </w:endnote>
  <w:endnote w:type="continuationSeparator" w:id="0">
    <w:p w:rsidR="004658C7" w:rsidRDefault="004658C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8C7" w:rsidRDefault="004658C7">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8C7" w:rsidRDefault="004658C7">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8C7" w:rsidRDefault="004658C7" w:rsidP="00FB07D9">
      <w:pPr>
        <w:spacing w:before="0"/>
      </w:pPr>
      <w:r>
        <w:separator/>
      </w:r>
    </w:p>
  </w:footnote>
  <w:footnote w:type="continuationSeparator" w:id="0">
    <w:p w:rsidR="004658C7" w:rsidRDefault="004658C7"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dataType w:val="textFile"/>
    <w:activeRecord w:val="-1"/>
  </w:mailMerg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4B"/>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2E4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467"/>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5FB6"/>
    <w:rsid w:val="00136720"/>
    <w:rsid w:val="00137ACD"/>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150"/>
    <w:rsid w:val="001628F6"/>
    <w:rsid w:val="00162D28"/>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5B4"/>
    <w:rsid w:val="001878C7"/>
    <w:rsid w:val="00190E9E"/>
    <w:rsid w:val="00191527"/>
    <w:rsid w:val="00192799"/>
    <w:rsid w:val="00192A7D"/>
    <w:rsid w:val="00192BB7"/>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62A"/>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75F"/>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B9"/>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1E71"/>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38"/>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2E1"/>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04"/>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1C7"/>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1E"/>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64"/>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17E"/>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5D3"/>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A3E"/>
    <w:rsid w:val="003E7D53"/>
    <w:rsid w:val="003E7F5E"/>
    <w:rsid w:val="003F0058"/>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730"/>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8C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14B"/>
    <w:rsid w:val="004B03C7"/>
    <w:rsid w:val="004B0A71"/>
    <w:rsid w:val="004B0F43"/>
    <w:rsid w:val="004B100D"/>
    <w:rsid w:val="004B1015"/>
    <w:rsid w:val="004B18CD"/>
    <w:rsid w:val="004B18D6"/>
    <w:rsid w:val="004B2051"/>
    <w:rsid w:val="004B2136"/>
    <w:rsid w:val="004B2294"/>
    <w:rsid w:val="004B2410"/>
    <w:rsid w:val="004B2688"/>
    <w:rsid w:val="004B279C"/>
    <w:rsid w:val="004B2F01"/>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2F64"/>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DEC"/>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3F0"/>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8F2"/>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8DF"/>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292"/>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18"/>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D8A"/>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362"/>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62"/>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2E4"/>
    <w:rsid w:val="007C4407"/>
    <w:rsid w:val="007C4564"/>
    <w:rsid w:val="007C4864"/>
    <w:rsid w:val="007C48EB"/>
    <w:rsid w:val="007C4A40"/>
    <w:rsid w:val="007C4C4E"/>
    <w:rsid w:val="007C4F75"/>
    <w:rsid w:val="007C558E"/>
    <w:rsid w:val="007C6151"/>
    <w:rsid w:val="007C61A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076B"/>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18C"/>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1A2"/>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3C"/>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4B81"/>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45C"/>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849"/>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0DB3"/>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D24"/>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381"/>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1E08"/>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0A31"/>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7C2"/>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AAB"/>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8C4"/>
    <w:rsid w:val="00C709DC"/>
    <w:rsid w:val="00C71150"/>
    <w:rsid w:val="00C712D5"/>
    <w:rsid w:val="00C713FC"/>
    <w:rsid w:val="00C7145B"/>
    <w:rsid w:val="00C71534"/>
    <w:rsid w:val="00C7190E"/>
    <w:rsid w:val="00C71CBD"/>
    <w:rsid w:val="00C72236"/>
    <w:rsid w:val="00C72530"/>
    <w:rsid w:val="00C726D3"/>
    <w:rsid w:val="00C727AB"/>
    <w:rsid w:val="00C72CE5"/>
    <w:rsid w:val="00C72DE3"/>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3DD"/>
    <w:rsid w:val="00C90542"/>
    <w:rsid w:val="00C90B70"/>
    <w:rsid w:val="00C91189"/>
    <w:rsid w:val="00C9134E"/>
    <w:rsid w:val="00C914A8"/>
    <w:rsid w:val="00C91725"/>
    <w:rsid w:val="00C92B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6DD"/>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EA0"/>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5D1"/>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BD3"/>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647"/>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5244"/>
    <w:rsid w:val="00D65255"/>
    <w:rsid w:val="00D65531"/>
    <w:rsid w:val="00D657D3"/>
    <w:rsid w:val="00D65B72"/>
    <w:rsid w:val="00D6625D"/>
    <w:rsid w:val="00D6627A"/>
    <w:rsid w:val="00D66311"/>
    <w:rsid w:val="00D669CC"/>
    <w:rsid w:val="00D66BCA"/>
    <w:rsid w:val="00D67275"/>
    <w:rsid w:val="00D67320"/>
    <w:rsid w:val="00D673AF"/>
    <w:rsid w:val="00D67763"/>
    <w:rsid w:val="00D67B7C"/>
    <w:rsid w:val="00D703DE"/>
    <w:rsid w:val="00D70631"/>
    <w:rsid w:val="00D70657"/>
    <w:rsid w:val="00D70B41"/>
    <w:rsid w:val="00D70EFC"/>
    <w:rsid w:val="00D712B6"/>
    <w:rsid w:val="00D71C19"/>
    <w:rsid w:val="00D71D15"/>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4F"/>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6FFF"/>
    <w:rsid w:val="00DF7742"/>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764"/>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59E6"/>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83B"/>
    <w:rsid w:val="00E6689F"/>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1F57"/>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26B"/>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7B0"/>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8BAB019"/>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3518</Words>
  <Characters>20056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2018-10-08T12:24:00Z</cp:lastPrinted>
  <dcterms:created xsi:type="dcterms:W3CDTF">2018-10-29T07:29:00Z</dcterms:created>
  <dcterms:modified xsi:type="dcterms:W3CDTF">2018-10-29T07:29:00Z</dcterms:modified>
</cp:coreProperties>
</file>